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8C" w:rsidRPr="004A09CD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Pr="004A09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6B1D8C" w:rsidRPr="004A09CD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Методике </w:t>
      </w:r>
    </w:p>
    <w:p w:rsidR="006B1D8C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D8C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D8C" w:rsidRPr="004A09CD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D8C" w:rsidRPr="00AF4E1D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669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F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ценка</w:t>
      </w:r>
    </w:p>
    <w:p w:rsidR="006B1D8C" w:rsidRPr="00AF4E1D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соответствия инвестиционного 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количественным критериям</w:t>
      </w:r>
    </w:p>
    <w:p w:rsidR="006B1D8C" w:rsidRPr="004A09CD" w:rsidRDefault="006B1D8C" w:rsidP="006B1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2"/>
        <w:gridCol w:w="851"/>
        <w:gridCol w:w="709"/>
        <w:gridCol w:w="850"/>
        <w:gridCol w:w="709"/>
        <w:gridCol w:w="2693"/>
        <w:gridCol w:w="1559"/>
      </w:tblGrid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Допус-тимые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баллы оценки</w:t>
            </w:r>
          </w:p>
        </w:tc>
        <w:tc>
          <w:tcPr>
            <w:tcW w:w="70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Балл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оцен-ки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2i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</w:t>
            </w:r>
            <w:bookmarkStart w:id="1" w:name="_GoBack"/>
            <w:bookmarkEnd w:id="1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коэф-фици-ент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крите-рия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Сред-невз-веше-нный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 (б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2i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определению баллов оценки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документаль-ным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подтвержде-ниям</w:t>
            </w:r>
            <w:proofErr w:type="spellEnd"/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Par681"/>
            <w:bookmarkEnd w:id="2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</w:t>
            </w:r>
            <w:proofErr w:type="gramEnd"/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Балл, равный 1, присваивается, если проектная мощность (намечаемый объем производства продукции, оказания услуг) создаваемого (реконструируемого) в рамках реализации инвестиционного проекта объекта капитального строительства соответствует (или менее) потребности в данной продукции (услугах);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Балл, равный 0,5, присваивается, если потребность в данной продукции (услугах) обеспечивается уровнем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использования проектной мощности создаваемого (реконструируемого) в рамках реализации инвестиционного проекта объекта капитального строительства в размере менее 100 процентов, но не ниже 75 процентов проектной мощности;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Обоснование спроса (потребности) на продукцию (услуги),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объекта капитального строительства с учетом сведений об объемах, наименовании, производителях аналогичной и замещающей продукции (работ и услуг)</w:t>
            </w:r>
          </w:p>
        </w:tc>
      </w:tr>
      <w:tr w:rsidR="006B1D8C" w:rsidRPr="006A57C7" w:rsidTr="006B1D8C">
        <w:tc>
          <w:tcPr>
            <w:tcW w:w="426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в размере менее 75 процентов проектной мощности.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Потребность в продукции (услугах) определяется на момент ввода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создаваемого (реконструируемого)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</w:t>
            </w:r>
          </w:p>
        </w:tc>
        <w:tc>
          <w:tcPr>
            <w:tcW w:w="155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объеме, предусмотренном для муниципальных нужд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Балл, равный 1, присваивается, если 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объеме, предусмотренном для муниципальных нужд, не превышает 100 процентов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Паспорт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инвестиционно-го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(</w:t>
            </w:r>
            <w:hyperlink r:id="rId6" w:anchor="Par130" w:tooltip="5. Срок реализации инвестиционного проекта ________________." w:history="1">
              <w:r w:rsidRPr="006A57C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5</w:t>
              </w:r>
            </w:hyperlink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hyperlink r:id="rId7" w:anchor="Par131" w:tooltip="6. Форма реализации инвестиционного проекта (новое строительство, реконструкция, приобретение) _______________________________________________." w:history="1">
              <w:r w:rsidRPr="006A57C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</w:t>
              </w:r>
            </w:hyperlink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Приводятся документально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подтвержден-ные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о мощности, необходимой для производства продукции (услуг) в объеме,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предусмотрен-ном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муниципаль-ных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нужд</w:t>
            </w: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инженерной и транспортной инфраструктуры, мощностью,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необходимой для реализации инвестиционного проекта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Балл равен 1 в случаях: если на площадке, отводимой под предполагаемое строительство уже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имеются все виды инженерной и транспортной инфраструктуры в необходимых объемах; если для предполагаемого объекта капитального строительства в силу его функционального назначения инженерная и транспортная инфраструктура не требуется (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берегоукрепительные работы);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Балл равен 0,5, если средневзвешенный уровень обеспеченности планируемого объекта капитального строительства инженерной и транспортной инфраструктурой менее 100 процентов, но не менее 75 процентов от требуемого объема, и инвестиционным проектом предусмотрены затраты на обеспечение планируемого объекта капитального строительства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инженерной и транспортной инфраструктурой в необходимых объемах;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равен 0, если средневзвешенный уровень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Обоснование планируемого обеспечения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создаваемого (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реконструиру-емого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объекта капитального строительства инженерной и транспортной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инфраструкту-рой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объемах достаточных для реализации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инвестиционно-го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проекта. Приводятся данные об обеспеченности планируемого объекта инженерной и транспортной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инфраструкту-рой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необходимости даются ссылки на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соответствую-щие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целевые программы, иные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документы,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подтверждаю-щие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Наличие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соответствую-щих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проектов развития инженерной и транспортной инфраструктур</w:t>
            </w:r>
          </w:p>
        </w:tc>
      </w:tr>
      <w:tr w:rsidR="006B1D8C" w:rsidRPr="006A57C7" w:rsidTr="006B1D8C">
        <w:tc>
          <w:tcPr>
            <w:tcW w:w="426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обеспеченности планируемого объекта капитального строительства инженерной и транспортной инфраструктурой менее 75 процентов от требуемого объема и инвестиционным проектом не предусмотрены затраты на обеспечение планируемого объекта капитального строительства инженерной и транспортной инфраструктурой в необходимых объемах</w:t>
            </w:r>
          </w:p>
        </w:tc>
        <w:tc>
          <w:tcPr>
            <w:tcW w:w="155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Значения количественных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показателей (показателя) результатов реализации инвестиционного проекта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присвоения балла, равного 1, представленные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заявителем в паспорте проекта инвестиционного проекта значения количественных показателей результатов его реализации должны отвечать следующим требованиям: наличие показателя (показателей), характеризующих непосредственные (прямые) результаты реализации инвестиционного проекта (мощность объекта капитального строительства, общая площадь объекта, общий строительный объем) с указанием единиц измерения в соответствии с Общероссийским классификатором единиц измерения;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 не менее одного показателя, характеризующего конечные социально-экономические результаты реализации инвестиционного проекта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Значения количественных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показателей, результатов реализации проекта в соответствии с паспортом проекта</w:t>
            </w: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окупаемости проекта после его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балл присваивается проекту в случае, если планируемый срок окупаемости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проекта - до 5 лет;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 балла присваивается проекту в случае, если планируемый срок окупаемости проекта - более 5 лет;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проектам, предусматривающим строительство (реконструкцию) объектов социально-культурной сферы, присваивается 1 балл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Значения количественных показателе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й, результатов реализации проекта в соответствии с паспортом проекта</w:t>
            </w: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планируемого софинансирования проекта за счет средств внебюджетных источников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0,7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присваивается проекту в случае, если планируемое финансирование проекта за счет внебюджетных источников составит более 20 процентов от общей суммы затрат;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0,7 балла присваивается проекту в случае, если планируемое финансирование проекта за счет внебюджетных источников составит от 10 процентов до 20 процентов от общей суммы затрат;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балла присваивается проекту в случае, если планируемое финансирование проекта за счет внебюджетных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источников составит до 10 процентов от общей суммы затрат;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 присваивается проекту в случае, если привлечение внебюджетных источников для финансирования проекта не планируется;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проектам, в 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которых формируется муниципальное имущество Березовского городского округа, присваивается 1 балл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Указывается наименование муниципальной программы, в которую включается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инвестицион-ный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сре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я обеспечения функционирования (эксплуатации) объекта капитального строительства (реконструкции), объекта недвижимого имущества после реализации инвестиционного проекта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крите-рий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приме-ним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присваивается проекту в случае наличия в полном объеме сре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я обеспечения функционирования (эксплуатации) объекта капитального строительства (недвижимого имущества);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0,3 балла присваивается проекту в случае наличия сре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обеспечения функционирования (эксплуатации) объекта капитального строительства (недвижимого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имущества) от 80 процентов до 100, процентов от общей потребности;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 присваивается проекту в случае наличия сре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я обеспечения функционирования (эксплуатации) объекта капитального строительства (недвижимого имущества) до 80 процентов от общей потребности;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проектам, в </w:t>
            </w:r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которых формируется имущество муниципальной собственности Березовского городского округа, присваивается 1 балл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Указывается наименование муниципальной программы, в которую включены средства для обеспечения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функциониро-вания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(эксплуатации) объекта капитального строительства (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реконструк-ции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объекта недвижимого имущества после реализации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инвестиционно-го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создаваемых (модернизируемых) постоянных рабочих мест в результате реализации проекта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присваивается проекту в случае, если в результате реализации проекта создается (модернизируется) более 40 постоянных рабочих мест;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балла присваивается проекту в случае, если в результате реализации проекта создается (модернизируется) до 40 постоянных </w:t>
            </w: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рабочих мест;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 присваивается проекту в случае, если в результате реализации проекта постоянные рабочие места не создаются (не модернизируются)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 количестве создаваемых (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модернизируе-мых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рабочих мест в результате реализации </w:t>
            </w:r>
            <w:proofErr w:type="spell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инвестиционно-го</w:t>
            </w:r>
            <w:proofErr w:type="spell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6B1D8C" w:rsidRPr="006A57C7" w:rsidTr="006B1D8C">
        <w:tc>
          <w:tcPr>
            <w:tcW w:w="426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Par806"/>
            <w:bookmarkEnd w:id="3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842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создаваемых временных рабочих мест при реализации проекта</w:t>
            </w:r>
          </w:p>
        </w:tc>
        <w:tc>
          <w:tcPr>
            <w:tcW w:w="851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присваивается проекту в случае, если в результате реализации проекта создается более 20 временных рабочих мест;</w:t>
            </w:r>
          </w:p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0,5 балла присваивается проекту в случае, если в результате реализации проекта создается до 20 временных рабочих мест</w:t>
            </w:r>
          </w:p>
        </w:tc>
        <w:tc>
          <w:tcPr>
            <w:tcW w:w="1559" w:type="dxa"/>
            <w:hideMark/>
          </w:tcPr>
          <w:p w:rsidR="006B1D8C" w:rsidRPr="006A57C7" w:rsidRDefault="006B1D8C" w:rsidP="006B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количестве создаваемых временных рабочих мест при реализации </w:t>
            </w:r>
            <w:proofErr w:type="spellStart"/>
            <w:proofErr w:type="gramStart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инвестиционно-го</w:t>
            </w:r>
            <w:proofErr w:type="spellEnd"/>
            <w:proofErr w:type="gramEnd"/>
            <w:r w:rsidRPr="006A5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</w:tbl>
    <w:p w:rsidR="00D52839" w:rsidRDefault="00D52839" w:rsidP="006B1D8C">
      <w:pPr>
        <w:spacing w:after="0" w:line="240" w:lineRule="auto"/>
      </w:pPr>
    </w:p>
    <w:sectPr w:rsidR="00D52839" w:rsidSect="00C90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5A4" w:rsidRDefault="008E05A4" w:rsidP="006B1D8C">
      <w:pPr>
        <w:spacing w:after="0" w:line="240" w:lineRule="auto"/>
      </w:pPr>
      <w:r>
        <w:separator/>
      </w:r>
    </w:p>
  </w:endnote>
  <w:endnote w:type="continuationSeparator" w:id="0">
    <w:p w:rsidR="008E05A4" w:rsidRDefault="008E05A4" w:rsidP="006B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5A4" w:rsidRDefault="008E05A4" w:rsidP="006B1D8C">
      <w:pPr>
        <w:spacing w:after="0" w:line="240" w:lineRule="auto"/>
      </w:pPr>
      <w:r>
        <w:separator/>
      </w:r>
    </w:p>
  </w:footnote>
  <w:footnote w:type="continuationSeparator" w:id="0">
    <w:p w:rsidR="008E05A4" w:rsidRDefault="008E05A4" w:rsidP="006B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199379"/>
      <w:docPartObj>
        <w:docPartGallery w:val="Page Numbers (Top of Page)"/>
        <w:docPartUnique/>
      </w:docPartObj>
    </w:sdtPr>
    <w:sdtContent>
      <w:p w:rsidR="006B1D8C" w:rsidRDefault="00A11C5B">
        <w:pPr>
          <w:pStyle w:val="a3"/>
          <w:jc w:val="center"/>
        </w:pPr>
        <w:r>
          <w:fldChar w:fldCharType="begin"/>
        </w:r>
        <w:r w:rsidR="006B1D8C">
          <w:instrText>PAGE   \* MERGEFORMAT</w:instrText>
        </w:r>
        <w:r>
          <w:fldChar w:fldCharType="separate"/>
        </w:r>
        <w:r w:rsidR="00C9023B">
          <w:rPr>
            <w:noProof/>
          </w:rPr>
          <w:t>10</w:t>
        </w:r>
        <w:r>
          <w:fldChar w:fldCharType="end"/>
        </w:r>
      </w:p>
    </w:sdtContent>
  </w:sdt>
  <w:p w:rsidR="006B1D8C" w:rsidRDefault="006B1D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CA3"/>
    <w:rsid w:val="00044374"/>
    <w:rsid w:val="004F29F1"/>
    <w:rsid w:val="00582CA3"/>
    <w:rsid w:val="006A57C7"/>
    <w:rsid w:val="006B1D8C"/>
    <w:rsid w:val="00872950"/>
    <w:rsid w:val="008E05A4"/>
    <w:rsid w:val="00A11C5B"/>
    <w:rsid w:val="00C61142"/>
    <w:rsid w:val="00C9023B"/>
    <w:rsid w:val="00D52839"/>
    <w:rsid w:val="00F6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D8C"/>
  </w:style>
  <w:style w:type="paragraph" w:styleId="a5">
    <w:name w:val="footer"/>
    <w:basedOn w:val="a"/>
    <w:link w:val="a6"/>
    <w:uiPriority w:val="99"/>
    <w:unhideWhenUsed/>
    <w:rsid w:val="006B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S:\&#1088;&#1072;&#1081;&#1086;&#1085;&#1099;\1139-&#1041;&#1077;&#1088;&#1105;&#1079;&#1086;&#1074;&#1089;&#1082;&#1080;&#1081;\&#1040;&#1083;&#1080;&#1084;&#1086;&#1074;&#1072;\&#1055;&#1088;&#1086;&#1077;&#1082;&#1090;%20&#1080;&#1085;&#1074;&#1077;&#1089;&#1090;&#1080;&#1094;&#1080;&#1080;\&#1048;&#1085;&#1074;&#1077;&#1089;&#1090;&#1080;&#1094;&#1080;&#1080;%20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S:\&#1088;&#1072;&#1081;&#1086;&#1085;&#1099;\1139-&#1041;&#1077;&#1088;&#1105;&#1079;&#1086;&#1074;&#1089;&#1082;&#1080;&#1081;\&#1040;&#1083;&#1080;&#1084;&#1086;&#1074;&#1072;\&#1055;&#1088;&#1086;&#1077;&#1082;&#1090;%20&#1080;&#1085;&#1074;&#1077;&#1089;&#1090;&#1080;&#1094;&#1080;&#1080;\&#1048;&#1085;&#1074;&#1077;&#1089;&#1090;&#1080;&#1094;&#1080;&#1080;%202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1424</Words>
  <Characters>8118</Characters>
  <Application>Microsoft Office Word</Application>
  <DocSecurity>0</DocSecurity>
  <Lines>67</Lines>
  <Paragraphs>19</Paragraphs>
  <ScaleCrop>false</ScaleCrop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Алла</cp:lastModifiedBy>
  <cp:revision>5</cp:revision>
  <dcterms:created xsi:type="dcterms:W3CDTF">2025-04-15T02:55:00Z</dcterms:created>
  <dcterms:modified xsi:type="dcterms:W3CDTF">2025-04-15T04:53:00Z</dcterms:modified>
</cp:coreProperties>
</file>