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46" w:rsidRPr="001F6F38" w:rsidRDefault="00810E46" w:rsidP="00810E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35D4C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35D4C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35D4C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35D4C" w:rsidRPr="00635D4C" w:rsidRDefault="00635D4C" w:rsidP="00635D4C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635D4C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635D4C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635D4C" w:rsidRPr="00111579" w:rsidRDefault="00635D4C" w:rsidP="00635D4C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635D4C" w:rsidRPr="00635D4C" w:rsidRDefault="00635D4C" w:rsidP="00635D4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35D4C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457858" w:rsidRPr="00457858">
        <w:rPr>
          <w:rFonts w:ascii="Times New Roman" w:hAnsi="Times New Roman" w:cs="Times New Roman"/>
          <w:color w:val="0000FF"/>
          <w:sz w:val="28"/>
          <w:szCs w:val="28"/>
          <w:u w:val="single"/>
        </w:rPr>
        <w:t>28.03.2024</w:t>
      </w:r>
      <w:r w:rsidRPr="00635D4C">
        <w:rPr>
          <w:rFonts w:ascii="Times New Roman" w:hAnsi="Times New Roman" w:cs="Times New Roman"/>
          <w:color w:val="0000FF"/>
          <w:sz w:val="28"/>
          <w:szCs w:val="28"/>
        </w:rPr>
        <w:t xml:space="preserve">_______                                                 </w:t>
      </w:r>
      <w:r w:rsidR="00457858">
        <w:rPr>
          <w:rFonts w:ascii="Times New Roman" w:hAnsi="Times New Roman" w:cs="Times New Roman"/>
          <w:color w:val="0000FF"/>
          <w:sz w:val="28"/>
          <w:szCs w:val="28"/>
        </w:rPr>
        <w:t xml:space="preserve">              </w:t>
      </w:r>
      <w:r w:rsidRPr="00635D4C">
        <w:rPr>
          <w:rFonts w:ascii="Times New Roman" w:hAnsi="Times New Roman" w:cs="Times New Roman"/>
          <w:color w:val="0000FF"/>
          <w:sz w:val="28"/>
          <w:szCs w:val="28"/>
        </w:rPr>
        <w:t xml:space="preserve">  №____</w:t>
      </w:r>
      <w:r w:rsidR="00457858" w:rsidRPr="00457858">
        <w:rPr>
          <w:rFonts w:ascii="Times New Roman" w:hAnsi="Times New Roman" w:cs="Times New Roman"/>
          <w:color w:val="0000FF"/>
          <w:sz w:val="28"/>
          <w:szCs w:val="28"/>
          <w:u w:val="single"/>
        </w:rPr>
        <w:t>139</w:t>
      </w:r>
      <w:r w:rsidRPr="00635D4C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635D4C" w:rsidRPr="00635D4C" w:rsidRDefault="00635D4C" w:rsidP="00635D4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35D4C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635D4C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635D4C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635D4C" w:rsidRDefault="00635D4C" w:rsidP="00635D4C">
      <w:pPr>
        <w:spacing w:after="0" w:line="240" w:lineRule="auto"/>
        <w:jc w:val="both"/>
      </w:pPr>
    </w:p>
    <w:p w:rsidR="00635D4C" w:rsidRDefault="00635D4C" w:rsidP="00635D4C">
      <w:pPr>
        <w:spacing w:after="0" w:line="240" w:lineRule="auto"/>
      </w:pPr>
    </w:p>
    <w:p w:rsidR="001F6F38" w:rsidRDefault="001F6F38" w:rsidP="00635D4C">
      <w:pPr>
        <w:pStyle w:val="Style3"/>
        <w:widowControl/>
        <w:tabs>
          <w:tab w:val="left" w:pos="4820"/>
        </w:tabs>
        <w:spacing w:line="240" w:lineRule="auto"/>
        <w:ind w:firstLine="567"/>
        <w:rPr>
          <w:rStyle w:val="FontStyle16"/>
          <w:rFonts w:eastAsia="Calibri"/>
          <w:b w:val="0"/>
          <w:spacing w:val="0"/>
          <w:sz w:val="28"/>
          <w:szCs w:val="28"/>
        </w:rPr>
      </w:pPr>
    </w:p>
    <w:p w:rsidR="00810E46" w:rsidRPr="00D03D1E" w:rsidRDefault="00810E46" w:rsidP="00810E46">
      <w:pPr>
        <w:pStyle w:val="Style3"/>
        <w:widowControl/>
        <w:tabs>
          <w:tab w:val="left" w:pos="4820"/>
        </w:tabs>
        <w:spacing w:before="72" w:line="240" w:lineRule="auto"/>
        <w:ind w:right="4535" w:firstLine="567"/>
        <w:rPr>
          <w:rStyle w:val="FontStyle16"/>
          <w:rFonts w:eastAsia="Calibri"/>
          <w:b w:val="0"/>
          <w:bCs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 образования</w:t>
      </w:r>
    </w:p>
    <w:p w:rsidR="00810E46" w:rsidRDefault="00810E46" w:rsidP="00810E4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10E46" w:rsidRDefault="00810E46" w:rsidP="00810E4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10E46" w:rsidRDefault="00810E46" w:rsidP="00810E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едеральными законами от 06.10.2003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№ 131 - ФЗ «Об общих принципах организации местного самоуправления в Российской Федерации», от 29.12.2012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№ 273-ФЗ «Об образовании в Российской Федерации», законом Алтайского края от 04.09.2013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№ 56-ЗС «Об образовании в Алтайском крае»,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указами Губернатора Алтайского края от 28.10.2022 № 167 «О дополнительных мерах социальной поддержки семей граждан, призванных на военную службу», от 05.12.2023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206 «О внесении изменений в указ Губернатора Алтайского края от 28.10.2022 № 167», приказами Министерства образования и науки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01.12.2023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67-п «Об утверждении Административного регламента предоставления государственной услуги «Выплата компенсации части родительской платы за присмотр и уход за детьми в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, находящихся на территории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края, реализующих образовательную программу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от 13.12.2023 г. № 68-П  «Об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порядке и условиях компенсации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платы, взимаемой с родителей (законных представителей) за присмотр и уход за ребенком в </w:t>
      </w:r>
      <w:r w:rsidRPr="00B15880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организациях Алтайского края, реализующих образовательную программу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10E46" w:rsidRDefault="00810E46" w:rsidP="0081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10E46" w:rsidRPr="004523B6" w:rsidRDefault="00810E46" w:rsidP="00DB2F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Утвердить расходы за присмотр и уход за ребенком в</w:t>
      </w:r>
      <w:r w:rsidRPr="0093220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дошкольных </w:t>
      </w:r>
      <w:r w:rsidRPr="0093220A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филиалах и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подразделениях общеобразовательных учреждений Рубцовского района, </w:t>
      </w:r>
      <w:r w:rsidRPr="0077185C">
        <w:rPr>
          <w:rFonts w:ascii="Times New Roman" w:hAnsi="Times New Roman" w:cs="Times New Roman"/>
          <w:sz w:val="28"/>
          <w:szCs w:val="28"/>
        </w:rPr>
        <w:t xml:space="preserve">реализующих образовательную программу дошкольного образования, в размере </w:t>
      </w:r>
      <w:r w:rsidR="00F64DDF">
        <w:rPr>
          <w:rFonts w:ascii="Times New Roman" w:hAnsi="Times New Roman" w:cs="Times New Roman"/>
          <w:sz w:val="28"/>
          <w:szCs w:val="28"/>
        </w:rPr>
        <w:t>9 297,00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 w:rsidR="00F64DDF">
        <w:rPr>
          <w:rFonts w:ascii="Times New Roman" w:hAnsi="Times New Roman" w:cs="Times New Roman"/>
          <w:sz w:val="28"/>
          <w:szCs w:val="28"/>
        </w:rPr>
        <w:t>девять</w:t>
      </w:r>
      <w:r w:rsidRPr="004523B6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64DDF">
        <w:rPr>
          <w:rFonts w:ascii="Times New Roman" w:hAnsi="Times New Roman" w:cs="Times New Roman"/>
          <w:sz w:val="28"/>
          <w:szCs w:val="28"/>
        </w:rPr>
        <w:t>двести девяносто семь</w:t>
      </w:r>
      <w:r w:rsidRPr="004523B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64DDF">
        <w:rPr>
          <w:rFonts w:ascii="Times New Roman" w:hAnsi="Times New Roman" w:cs="Times New Roman"/>
          <w:sz w:val="28"/>
          <w:szCs w:val="28"/>
        </w:rPr>
        <w:t>, 00 копеек)</w:t>
      </w:r>
      <w:r w:rsidRPr="004523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расчет необходимых затрат в приложении №1</w:t>
      </w:r>
      <w:r w:rsidRPr="004523B6">
        <w:rPr>
          <w:rFonts w:ascii="Times New Roman" w:hAnsi="Times New Roman" w:cs="Times New Roman"/>
          <w:sz w:val="28"/>
          <w:szCs w:val="28"/>
        </w:rPr>
        <w:t>).</w:t>
      </w:r>
    </w:p>
    <w:p w:rsidR="00810E46" w:rsidRPr="00401EDC" w:rsidRDefault="00810E46" w:rsidP="00DB2F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Установить родительскую плату за присмотр и уход за ребенком в муниципальных дошкольных образовательных учреждениях, филиалах и структурных подразделениях общеобразовательных 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Рубцовского района, реализующих образовательную программу дошкольного образования, в размере 1 </w:t>
      </w:r>
      <w:r>
        <w:rPr>
          <w:rFonts w:ascii="Times New Roman" w:hAnsi="Times New Roman" w:cs="Times New Roman"/>
          <w:color w:val="000000"/>
          <w:sz w:val="28"/>
          <w:szCs w:val="28"/>
        </w:rPr>
        <w:t>650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 </w:t>
      </w:r>
      <w:r>
        <w:rPr>
          <w:rFonts w:ascii="Times New Roman" w:hAnsi="Times New Roman" w:cs="Times New Roman"/>
          <w:color w:val="000000"/>
          <w:sz w:val="28"/>
          <w:szCs w:val="28"/>
        </w:rPr>
        <w:t>шестьсот пятьдесят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в месяц,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810E46" w:rsidRDefault="00810E46" w:rsidP="00DB2F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без затрат на питание – 1 100 (одна тысяча сто рублей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),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0E46" w:rsidRDefault="00810E46" w:rsidP="00DB2F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питание – 550 (пятьсот пятьдесят рублей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, 00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(расчет затрат – в приложении №1)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4DDF" w:rsidRPr="007B27EB" w:rsidRDefault="00DB2F9F" w:rsidP="00DB2F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64DDF" w:rsidRPr="0077185C">
        <w:rPr>
          <w:rFonts w:ascii="Times New Roman" w:hAnsi="Times New Roman" w:cs="Times New Roman"/>
          <w:color w:val="000000"/>
          <w:sz w:val="28"/>
          <w:szCs w:val="28"/>
        </w:rPr>
        <w:t>Утвердить расходы за присмотр и уход за ребенком в</w:t>
      </w:r>
      <w:r w:rsidR="00F64DDF" w:rsidRPr="0093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DDF" w:rsidRPr="0077185C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F64DDF" w:rsidRPr="0077185C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Рубцовского района, </w:t>
      </w:r>
      <w:r w:rsidR="00F64DDF" w:rsidRPr="0077185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4DDF">
        <w:rPr>
          <w:rFonts w:ascii="Times New Roman" w:hAnsi="Times New Roman" w:cs="Times New Roman"/>
          <w:sz w:val="28"/>
          <w:szCs w:val="28"/>
        </w:rPr>
        <w:t xml:space="preserve"> </w:t>
      </w:r>
      <w:r w:rsidR="00F64DDF"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при кратковременном режиме пребывания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DDF" w:rsidRPr="007B27EB">
        <w:rPr>
          <w:rFonts w:ascii="Times New Roman" w:hAnsi="Times New Roman" w:cs="Times New Roman"/>
          <w:color w:val="000000"/>
          <w:sz w:val="28"/>
          <w:szCs w:val="28"/>
        </w:rPr>
        <w:t>в течение 5-ти часов</w:t>
      </w:r>
      <w:r w:rsidR="00F64DDF" w:rsidRPr="0077185C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F64DDF">
        <w:rPr>
          <w:rFonts w:ascii="Times New Roman" w:hAnsi="Times New Roman" w:cs="Times New Roman"/>
          <w:sz w:val="28"/>
          <w:szCs w:val="28"/>
        </w:rPr>
        <w:t>2 607,00</w:t>
      </w:r>
      <w:r w:rsidR="00F64DDF" w:rsidRPr="004523B6">
        <w:rPr>
          <w:rFonts w:ascii="Times New Roman" w:hAnsi="Times New Roman" w:cs="Times New Roman"/>
          <w:sz w:val="28"/>
          <w:szCs w:val="28"/>
        </w:rPr>
        <w:t xml:space="preserve"> (</w:t>
      </w:r>
      <w:r w:rsidR="00F64DDF">
        <w:rPr>
          <w:rFonts w:ascii="Times New Roman" w:hAnsi="Times New Roman" w:cs="Times New Roman"/>
          <w:sz w:val="28"/>
          <w:szCs w:val="28"/>
        </w:rPr>
        <w:t>две</w:t>
      </w:r>
      <w:r w:rsidR="00F64DDF" w:rsidRPr="004523B6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64DDF">
        <w:rPr>
          <w:rFonts w:ascii="Times New Roman" w:hAnsi="Times New Roman" w:cs="Times New Roman"/>
          <w:sz w:val="28"/>
          <w:szCs w:val="28"/>
        </w:rPr>
        <w:t>и</w:t>
      </w:r>
      <w:r w:rsidR="00F64DDF" w:rsidRPr="004523B6">
        <w:rPr>
          <w:rFonts w:ascii="Times New Roman" w:hAnsi="Times New Roman" w:cs="Times New Roman"/>
          <w:sz w:val="28"/>
          <w:szCs w:val="28"/>
        </w:rPr>
        <w:t xml:space="preserve"> </w:t>
      </w:r>
      <w:r w:rsidR="00F64DDF">
        <w:rPr>
          <w:rFonts w:ascii="Times New Roman" w:hAnsi="Times New Roman" w:cs="Times New Roman"/>
          <w:sz w:val="28"/>
          <w:szCs w:val="28"/>
        </w:rPr>
        <w:t>шестьсот семь</w:t>
      </w:r>
      <w:r w:rsidR="00F64DDF" w:rsidRPr="004523B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64DDF">
        <w:rPr>
          <w:rFonts w:ascii="Times New Roman" w:hAnsi="Times New Roman" w:cs="Times New Roman"/>
          <w:sz w:val="28"/>
          <w:szCs w:val="28"/>
        </w:rPr>
        <w:t>, 00 копеек)</w:t>
      </w:r>
      <w:r w:rsidR="00F64DDF" w:rsidRPr="004523B6">
        <w:rPr>
          <w:rFonts w:ascii="Times New Roman" w:hAnsi="Times New Roman" w:cs="Times New Roman"/>
          <w:sz w:val="28"/>
          <w:szCs w:val="28"/>
        </w:rPr>
        <w:t xml:space="preserve"> (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расчет необходимых затрат в приложении №2</w:t>
      </w:r>
      <w:r w:rsidR="00F64DDF" w:rsidRPr="004523B6">
        <w:rPr>
          <w:rFonts w:ascii="Times New Roman" w:hAnsi="Times New Roman" w:cs="Times New Roman"/>
          <w:sz w:val="28"/>
          <w:szCs w:val="28"/>
        </w:rPr>
        <w:t>)</w:t>
      </w:r>
      <w:r w:rsidR="00F64DDF">
        <w:rPr>
          <w:rFonts w:ascii="Times New Roman" w:hAnsi="Times New Roman" w:cs="Times New Roman"/>
          <w:sz w:val="28"/>
          <w:szCs w:val="28"/>
        </w:rPr>
        <w:t>.</w:t>
      </w:r>
    </w:p>
    <w:p w:rsidR="00810E46" w:rsidRPr="000A00DC" w:rsidRDefault="00DB2F9F" w:rsidP="00810E4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>Установить плату родителей (законных представителей) за присмотр и уход за детьми, осваивающими образовательную программу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 в </w:t>
      </w:r>
      <w:r w:rsidRPr="0077185C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учреждениях, </w:t>
      </w:r>
      <w:r w:rsidRPr="0077185C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при кратковременном режиме пребывания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5-ти часов</w:t>
      </w:r>
      <w:r w:rsidRPr="0077185C">
        <w:rPr>
          <w:rFonts w:ascii="Times New Roman" w:hAnsi="Times New Roman" w:cs="Times New Roman"/>
          <w:sz w:val="28"/>
          <w:szCs w:val="28"/>
        </w:rPr>
        <w:t>,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>50 (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>девятьсот пятьдесят)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рублей в месяц,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810E46" w:rsidRDefault="00810E46" w:rsidP="00810E46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родительская  плата без затрат на питание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390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(триста девяносто рублей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, 00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0E46" w:rsidRPr="007B27EB" w:rsidRDefault="00810E46" w:rsidP="00810E46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родительская плата за питание – 560 (пятьсот шестьдесят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F64DDF">
        <w:rPr>
          <w:rFonts w:ascii="Times New Roman" w:hAnsi="Times New Roman" w:cs="Times New Roman"/>
          <w:color w:val="000000"/>
          <w:sz w:val="28"/>
          <w:szCs w:val="28"/>
        </w:rPr>
        <w:t>, 00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(расчет затрат – в приложении № 2)</w:t>
      </w:r>
      <w:r w:rsidRPr="007B27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0E46" w:rsidRPr="00346453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Оплата производится ежемесячно по фактическому количеству дней пребывания ребенка в 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дошкольных 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филиалах, структурных подразделениях общеобразовательных учреждений Рубцовского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учреждениях, осуществляющих образовательную деятельность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0E46" w:rsidRPr="007B27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кратковременном режиме пребывания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реализующих образовательную программу дошколь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образования. </w:t>
      </w:r>
    </w:p>
    <w:p w:rsidR="00810E46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Освободить от платы за присмотр и уход за детьми в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дошкольных 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филиалах и структурных подразделениях общеобразовательных учреждений Рубцовского</w:t>
      </w:r>
      <w:r w:rsidR="00810E46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образовательную программу дошколь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проходящих (проходивших) военную службу в Вооруженных Силах Российской Федерации по контракту,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</w:t>
      </w:r>
      <w:proofErr w:type="gramEnd"/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 1996 № 61–ФЗ «Об обороне»,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призванных на военную службу в Вооруженные Силы Российской Федерации по мобилизации,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заключивших в соответствии с пунктами 3,5,7 статьи 38 Федерального закона</w:t>
      </w:r>
      <w:proofErr w:type="gramEnd"/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28.03.1998 №53-ФЗ «О воинской обязанности и военной службе» контракт о прохождении военной службы, при условии их участия в специальной военной операции,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непосредственно выполняющих (выполнявших) задачи по охране государственной границы Российской Федерации на участках, примыкающих к районам проведения</w:t>
      </w:r>
      <w:r w:rsidR="00810E46" w:rsidRPr="00E961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специальной военной операции на территориях Донецкой народной Республики, Луганской Народной Республики и Украины (далее соответственно – «военнослужащие», «военная служба»), в</w:t>
      </w:r>
      <w:proofErr w:type="gramEnd"/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том числе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операции; а также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воспитывающих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детей-инвалидов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детей-сирот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оставшихся без попечения родителей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с туберкулезной интоксикацией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10E46" w:rsidRPr="00875BD5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Руководителям муниципальных бюджетных дошкольных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учреждений,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филиалов и структурных подразделений общеобразовательных учреждений,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дошкольных групп при муниципальных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предоставлять гражданам льготы по оплате за присмотр и уход за детьми на основании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заявления родителей (законных представителей) и документов,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подтверждающих право на льготы. При наличии права на несколько льгот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применению подлежит одна льгота по выбору родителей (законных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представителей).</w:t>
      </w:r>
    </w:p>
    <w:p w:rsidR="00810E46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Средства от взимания платы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присмотр и уход за детьми в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дошкольных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филиалах, структурных подразделениях общеобразовательных учреждений,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дошкольных групп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муниципальных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зачислять на лицевой счет муниципального образовательного учреждения 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расходовать на присмотр и уход за детьми в данно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учреждении.</w:t>
      </w:r>
      <w:proofErr w:type="gramEnd"/>
    </w:p>
    <w:p w:rsidR="00810E46" w:rsidRPr="009A4FC4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детей, посещающи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муниципальные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филиалы, структурные подразделения общеобразовательных учреждений,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муниципальных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программу дошкольного образования,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выплачивается компенсация части платы, взимаемой с родителей (законных представителей) за присмотр и уход за детьми, размер которой составляет 20%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первого ребенка, 50%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второго ребенка, 70%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третьего ребенка и</w:t>
      </w:r>
      <w:proofErr w:type="gramEnd"/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последующих детей от среднего размера родительской платы, утвержденного приказом Министерства образования и науки Алтайского края для государственных и муниципальных организаций, реализующих образовательную программу дошкольного образования, находящихся на территории соответствующего муниципального образования (далее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компенсация).</w:t>
      </w:r>
    </w:p>
    <w:p w:rsidR="00810E46" w:rsidRPr="009A4FC4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внесших родительскую плату в соответствующем образовательном учреждении, реализующ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образовательную программу дошкольного образования, с учетом следующих критериев нуждаемости:</w:t>
      </w:r>
      <w:proofErr w:type="gramEnd"/>
    </w:p>
    <w:p w:rsidR="00810E46" w:rsidRPr="009A4FC4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семьи, имеющие и воспитывающие трех и более детей в возрасте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 лет;</w:t>
      </w:r>
    </w:p>
    <w:p w:rsidR="00810E46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семьи со среднедушевым доходом, не превышающим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прожиточного минимума, установленного в Алтайском крае 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демографическими группами населения.</w:t>
      </w:r>
    </w:p>
    <w:p w:rsidR="00810E46" w:rsidRPr="009A4FC4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предоставления компенсации достаточно одного из критериев нуждаемости.</w:t>
      </w:r>
    </w:p>
    <w:p w:rsidR="00810E46" w:rsidRDefault="00DB2F9F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Выплату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компенсации 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 xml:space="preserve">части платы, взимаемой с родителей (законных представителей) за присмотр и уход за ребенком в </w:t>
      </w:r>
      <w:r w:rsidR="00810E46" w:rsidRPr="00B158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Рубцовского района,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производить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родителям (законным представителям),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внесшим родительскую плату,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 xml:space="preserve">оложением о порядке и условиях компенсации части платы, взимаемой с родителей (законных представителей) за присмотр и уход за ребенком в </w:t>
      </w:r>
      <w:r w:rsidR="00810E46" w:rsidRPr="00B158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 Алтайского края, реализующих образовательную программу дошкольного образования»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утвержденного</w:t>
      </w:r>
      <w:proofErr w:type="gramEnd"/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образования и науки Алтайского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края от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>
        <w:rPr>
          <w:rFonts w:ascii="Times New Roman" w:hAnsi="Times New Roman" w:cs="Times New Roman"/>
          <w:color w:val="000000"/>
          <w:sz w:val="28"/>
          <w:szCs w:val="28"/>
        </w:rPr>
        <w:t>13.12.2023 г. № 68-П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0E46" w:rsidRPr="009A4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учитывая дни посещения в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филиалах, структурных подразделениях общеобразовательных учреждений,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дошкольны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10E46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 при муниципальных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бюджетных общеобразовательных учреждениях Рубцовск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района, </w:t>
      </w:r>
      <w:r w:rsidR="00810E46" w:rsidRPr="00875B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реализующих образовательную пр</w:t>
      </w:r>
      <w:r w:rsidR="00810E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ограмму дошкольного образования».</w:t>
      </w:r>
    </w:p>
    <w:p w:rsidR="00810E46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2F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Комитету Администрации Рубцовского района по об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разованию осуществлять расходы з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бюджетных общеобразовательных 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учреждениях Рубцовского района, реализующих образовательную программу дошкольного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2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пределах   средств,   предусмотренных   в   бюджете муниципального образования Рубцовский район Алтайского края на очередной финансовый год.</w:t>
      </w:r>
    </w:p>
    <w:p w:rsidR="00810E46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2F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Рубцовск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района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15.03. 2022 г.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132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D4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F6F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</w:t>
      </w:r>
      <w:proofErr w:type="gramStart"/>
      <w:r w:rsidR="001F6F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1F6F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считать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E46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2F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Настоящее постановление распространяет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правоотношения, возникшие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DB2F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10E46" w:rsidRPr="004619BC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2F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61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 председателя комитета по образованию.</w:t>
      </w:r>
    </w:p>
    <w:p w:rsidR="00810E46" w:rsidRPr="004619BC" w:rsidRDefault="00810E46" w:rsidP="00810E46">
      <w:pPr>
        <w:pStyle w:val="a3"/>
        <w:widowControl w:val="0"/>
        <w:tabs>
          <w:tab w:val="left" w:pos="-467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0E46" w:rsidRDefault="00810E46" w:rsidP="00810E46">
      <w:pPr>
        <w:widowControl w:val="0"/>
        <w:tabs>
          <w:tab w:val="left" w:pos="-467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7858" w:rsidRDefault="00457858" w:rsidP="00810E46">
      <w:pPr>
        <w:widowControl w:val="0"/>
        <w:tabs>
          <w:tab w:val="left" w:pos="-467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0E46" w:rsidRPr="006E2B1A" w:rsidRDefault="00810E46" w:rsidP="00810E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6E2B1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Глава района                                                            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</w:t>
      </w:r>
      <w:r w:rsidRPr="006E2B1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П.И. Афанасьев</w:t>
      </w:r>
    </w:p>
    <w:p w:rsidR="00810E46" w:rsidRPr="00FA2F10" w:rsidRDefault="00810E46" w:rsidP="00810E46">
      <w:pPr>
        <w:widowControl w:val="0"/>
        <w:tabs>
          <w:tab w:val="left" w:pos="-467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0E46" w:rsidRDefault="00810E46" w:rsidP="00810E46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0E46" w:rsidRDefault="00810E46" w:rsidP="00810E46"/>
    <w:p w:rsidR="00802290" w:rsidRDefault="00802290" w:rsidP="00802290">
      <w:pPr>
        <w:tabs>
          <w:tab w:val="left" w:pos="1950"/>
        </w:tabs>
        <w:sectPr w:rsidR="00802290" w:rsidSect="003C75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3" w:type="dxa"/>
        <w:tblInd w:w="93" w:type="dxa"/>
        <w:tblLayout w:type="fixed"/>
        <w:tblLook w:val="04A0"/>
      </w:tblPr>
      <w:tblGrid>
        <w:gridCol w:w="3040"/>
        <w:gridCol w:w="1900"/>
        <w:gridCol w:w="11"/>
        <w:gridCol w:w="1709"/>
        <w:gridCol w:w="1940"/>
        <w:gridCol w:w="1054"/>
        <w:gridCol w:w="818"/>
        <w:gridCol w:w="2139"/>
        <w:gridCol w:w="1832"/>
      </w:tblGrid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 района</w:t>
            </w: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E56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E5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28.03.</w:t>
            </w: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  <w:r w:rsidR="00E567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№  139</w:t>
            </w:r>
          </w:p>
        </w:tc>
      </w:tr>
      <w:tr w:rsidR="00802290" w:rsidRPr="001F6F38" w:rsidTr="00635D4C">
        <w:trPr>
          <w:trHeight w:val="255"/>
        </w:trPr>
        <w:tc>
          <w:tcPr>
            <w:tcW w:w="14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 необходимых затрат на содержание детей (присмотр и уход) </w:t>
            </w:r>
            <w:proofErr w:type="gram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бюджетных </w:t>
            </w:r>
          </w:p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дошкольных образовательных </w:t>
            </w:r>
            <w:proofErr w:type="gram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2024 году</w:t>
            </w:r>
          </w:p>
        </w:tc>
      </w:tr>
      <w:tr w:rsidR="00802290" w:rsidRPr="001F6F38" w:rsidTr="00635D4C">
        <w:trPr>
          <w:trHeight w:val="255"/>
        </w:trPr>
        <w:tc>
          <w:tcPr>
            <w:tcW w:w="144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238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за присмотр и уход  за детьми в дошкольных бюджетных организациях </w:t>
            </w:r>
          </w:p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Списочная численность детей на 01.01.2024г.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за присмотр и уход  за детьми в дошкольных бюджетных организациях в месяц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инфляции на 2024 год                    4,5%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за присмотр и уход  за детьми в дошкольных бюджетных организациях в месяц с коэффициентом инфляции 1,045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плата в месяц (21 день) на 1 ребенка (</w:t>
            </w:r>
            <w:proofErr w:type="spell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802290" w:rsidRPr="001F6F38" w:rsidTr="00635D4C">
        <w:trPr>
          <w:trHeight w:val="28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14 977 478,28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4013,26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4013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4 523 198,44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1212,00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инвентарь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220 000,00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58,95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1,045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посуды, моющих средств.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648 600,00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173,79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13 699 861,00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3670,92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1,045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3836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802290" w:rsidRPr="001F6F38" w:rsidTr="00635D4C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затрат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34 069 137,72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9128,92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1650,0</w:t>
            </w:r>
          </w:p>
        </w:tc>
      </w:tr>
      <w:tr w:rsidR="00802290" w:rsidRPr="001F6F38" w:rsidTr="00635D4C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затрат без питания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1100,0</w:t>
            </w:r>
          </w:p>
        </w:tc>
      </w:tr>
      <w:tr w:rsidR="00802290" w:rsidRPr="001F6F38" w:rsidTr="00635D4C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 района</w:t>
            </w:r>
          </w:p>
        </w:tc>
      </w:tr>
      <w:tr w:rsidR="00635D4C" w:rsidRPr="001F6F38" w:rsidTr="009F3ED8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4C" w:rsidRPr="001F6F38" w:rsidRDefault="00635D4C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4C" w:rsidRPr="001F6F38" w:rsidRDefault="00635D4C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4C" w:rsidRPr="001F6F38" w:rsidRDefault="00635D4C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4C" w:rsidRPr="001F6F38" w:rsidRDefault="00635D4C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4C" w:rsidRPr="001F6F38" w:rsidRDefault="00E5670B" w:rsidP="008D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28.03.</w:t>
            </w: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№  139</w:t>
            </w: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255"/>
        </w:trPr>
        <w:tc>
          <w:tcPr>
            <w:tcW w:w="14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 необходимых затрат на содержание детей (присмотр и уход) </w:t>
            </w:r>
            <w:proofErr w:type="gram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бюджетных  </w:t>
            </w:r>
          </w:p>
        </w:tc>
      </w:tr>
      <w:tr w:rsidR="00802290" w:rsidRPr="001F6F38" w:rsidTr="00635D4C">
        <w:trPr>
          <w:trHeight w:val="255"/>
        </w:trPr>
        <w:tc>
          <w:tcPr>
            <w:tcW w:w="144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образовательных </w:t>
            </w:r>
            <w:proofErr w:type="gram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, реализующих образовательную программу дошкольного образования (с режимом пребывания 5 часов) в 2024 году</w:t>
            </w:r>
          </w:p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290" w:rsidRPr="001F6F38" w:rsidTr="00635D4C">
        <w:trPr>
          <w:trHeight w:val="22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за присмотр и уход  за детьми в дошкольных бюджетных организациях на 2024 год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Списочная численность детей на 01.01.2024г.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за присмотр и уход  за детьми в дошкольных бюджетных организациях в месяц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инфляции на 2024 год               4,5%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за присмотр и уход  за детьми в дошкольных бюджетных организациях в месяц с коэффициентом инфляции 1,045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плата в месяц (21 день) на 1 ребенка (</w:t>
            </w:r>
            <w:proofErr w:type="spellStart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288630,00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1718,04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87166,26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518,85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инвентарь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4290,00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25,54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1,045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51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посуды, моющих средств.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15330,00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91,25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214200,00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1275,00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1,045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1332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затрат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609616,26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3628,67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950,0</w:t>
            </w:r>
          </w:p>
        </w:tc>
      </w:tr>
      <w:tr w:rsidR="00802290" w:rsidRPr="001F6F38" w:rsidTr="00635D4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затрат без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90" w:rsidRPr="001F6F38" w:rsidRDefault="00802290" w:rsidP="008D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38">
              <w:rPr>
                <w:rFonts w:ascii="Times New Roman" w:eastAsia="Times New Roman" w:hAnsi="Times New Roman" w:cs="Times New Roman"/>
                <w:sz w:val="28"/>
                <w:szCs w:val="28"/>
              </w:rPr>
              <w:t>390,0</w:t>
            </w:r>
          </w:p>
        </w:tc>
      </w:tr>
      <w:tr w:rsidR="00802290" w:rsidRPr="001F6F38" w:rsidTr="00635D4C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90" w:rsidRPr="001F6F38" w:rsidRDefault="00802290" w:rsidP="008D5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2290" w:rsidRPr="001F6F38" w:rsidRDefault="00802290" w:rsidP="00802290">
      <w:pPr>
        <w:rPr>
          <w:sz w:val="28"/>
          <w:szCs w:val="28"/>
        </w:rPr>
      </w:pPr>
    </w:p>
    <w:p w:rsidR="00802290" w:rsidRPr="001F6F38" w:rsidRDefault="00802290" w:rsidP="00802290">
      <w:pPr>
        <w:rPr>
          <w:sz w:val="28"/>
          <w:szCs w:val="28"/>
        </w:rPr>
      </w:pPr>
    </w:p>
    <w:p w:rsidR="00801E96" w:rsidRPr="001F6F38" w:rsidRDefault="00801E96" w:rsidP="00802290">
      <w:pPr>
        <w:tabs>
          <w:tab w:val="left" w:pos="1950"/>
        </w:tabs>
        <w:rPr>
          <w:sz w:val="28"/>
          <w:szCs w:val="28"/>
        </w:rPr>
      </w:pPr>
    </w:p>
    <w:sectPr w:rsidR="00801E96" w:rsidRPr="001F6F38" w:rsidSect="00635D4C">
      <w:pgSz w:w="16838" w:h="11906" w:orient="landscape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83" w:rsidRDefault="00F85583" w:rsidP="003C7534">
      <w:pPr>
        <w:spacing w:after="0" w:line="240" w:lineRule="auto"/>
      </w:pPr>
      <w:r>
        <w:separator/>
      </w:r>
    </w:p>
  </w:endnote>
  <w:endnote w:type="continuationSeparator" w:id="0">
    <w:p w:rsidR="00F85583" w:rsidRDefault="00F85583" w:rsidP="003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83" w:rsidRDefault="00F85583" w:rsidP="003C7534">
      <w:pPr>
        <w:spacing w:after="0" w:line="240" w:lineRule="auto"/>
      </w:pPr>
      <w:r>
        <w:separator/>
      </w:r>
    </w:p>
  </w:footnote>
  <w:footnote w:type="continuationSeparator" w:id="0">
    <w:p w:rsidR="00F85583" w:rsidRDefault="00F85583" w:rsidP="003C7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0E46"/>
    <w:rsid w:val="00035ABD"/>
    <w:rsid w:val="00123720"/>
    <w:rsid w:val="001D2360"/>
    <w:rsid w:val="001D3825"/>
    <w:rsid w:val="001F6F38"/>
    <w:rsid w:val="00211DDD"/>
    <w:rsid w:val="002821CB"/>
    <w:rsid w:val="002B61E1"/>
    <w:rsid w:val="003C7534"/>
    <w:rsid w:val="0042558E"/>
    <w:rsid w:val="00457858"/>
    <w:rsid w:val="00475416"/>
    <w:rsid w:val="005A46CE"/>
    <w:rsid w:val="00635D4C"/>
    <w:rsid w:val="00801E96"/>
    <w:rsid w:val="00802290"/>
    <w:rsid w:val="00810E46"/>
    <w:rsid w:val="00881876"/>
    <w:rsid w:val="008C2B90"/>
    <w:rsid w:val="009F5E4F"/>
    <w:rsid w:val="00A04857"/>
    <w:rsid w:val="00AD53E3"/>
    <w:rsid w:val="00C9456F"/>
    <w:rsid w:val="00D15F0B"/>
    <w:rsid w:val="00D4325C"/>
    <w:rsid w:val="00DB2F9F"/>
    <w:rsid w:val="00E22C8B"/>
    <w:rsid w:val="00E5670B"/>
    <w:rsid w:val="00F64DDF"/>
    <w:rsid w:val="00F8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810E46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3">
    <w:name w:val="List Paragraph"/>
    <w:basedOn w:val="a"/>
    <w:uiPriority w:val="99"/>
    <w:qFormat/>
    <w:rsid w:val="00810E4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Style3">
    <w:name w:val="Style3"/>
    <w:basedOn w:val="a"/>
    <w:uiPriority w:val="99"/>
    <w:rsid w:val="00810E46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0E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10E46"/>
    <w:rPr>
      <w:rFonts w:ascii="Calibri" w:eastAsia="Calibri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B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9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1F6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6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9B07E-6C6C-4163-8045-F58EC71A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8</cp:revision>
  <cp:lastPrinted>2024-03-20T08:52:00Z</cp:lastPrinted>
  <dcterms:created xsi:type="dcterms:W3CDTF">2024-03-20T08:53:00Z</dcterms:created>
  <dcterms:modified xsi:type="dcterms:W3CDTF">2024-04-09T03:23:00Z</dcterms:modified>
</cp:coreProperties>
</file>