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9F" w:rsidRDefault="003C089F" w:rsidP="005A5599">
      <w:pPr>
        <w:spacing w:after="0" w:line="240" w:lineRule="auto"/>
        <w:jc w:val="center"/>
        <w:rPr>
          <w:rFonts w:ascii="Times New Roman" w:hAnsi="Times New Roman"/>
          <w:b/>
          <w:sz w:val="28"/>
          <w:szCs w:val="28"/>
        </w:rPr>
      </w:pPr>
      <w:r>
        <w:rPr>
          <w:rFonts w:ascii="Times New Roman" w:hAnsi="Times New Roman"/>
          <w:b/>
          <w:sz w:val="28"/>
          <w:szCs w:val="28"/>
        </w:rPr>
        <w:t xml:space="preserve">Инвестиционная активность </w:t>
      </w:r>
      <w:r w:rsidR="00C212DC">
        <w:rPr>
          <w:rFonts w:ascii="Times New Roman" w:hAnsi="Times New Roman"/>
          <w:b/>
          <w:sz w:val="28"/>
          <w:szCs w:val="28"/>
        </w:rPr>
        <w:t>Рубцовского района</w:t>
      </w:r>
    </w:p>
    <w:p w:rsidR="00C212DC" w:rsidRDefault="00C212DC" w:rsidP="00C212DC">
      <w:pPr>
        <w:spacing w:after="0" w:line="240" w:lineRule="auto"/>
        <w:jc w:val="center"/>
        <w:rPr>
          <w:rFonts w:ascii="Times New Roman" w:hAnsi="Times New Roman"/>
          <w:b/>
          <w:sz w:val="28"/>
          <w:szCs w:val="28"/>
        </w:rPr>
      </w:pPr>
      <w:r>
        <w:rPr>
          <w:rFonts w:ascii="Times New Roman" w:hAnsi="Times New Roman"/>
          <w:b/>
          <w:sz w:val="28"/>
          <w:szCs w:val="28"/>
        </w:rPr>
        <w:t>за 20</w:t>
      </w:r>
      <w:r w:rsidR="00D232D6">
        <w:rPr>
          <w:rFonts w:ascii="Times New Roman" w:hAnsi="Times New Roman"/>
          <w:b/>
          <w:sz w:val="28"/>
          <w:szCs w:val="28"/>
        </w:rPr>
        <w:t>2</w:t>
      </w:r>
      <w:r w:rsidR="00BD7F2B">
        <w:rPr>
          <w:rFonts w:ascii="Times New Roman" w:hAnsi="Times New Roman"/>
          <w:b/>
          <w:sz w:val="28"/>
          <w:szCs w:val="28"/>
        </w:rPr>
        <w:t>2</w:t>
      </w:r>
      <w:r>
        <w:rPr>
          <w:rFonts w:ascii="Times New Roman" w:hAnsi="Times New Roman"/>
          <w:b/>
          <w:sz w:val="28"/>
          <w:szCs w:val="28"/>
        </w:rPr>
        <w:t xml:space="preserve"> год</w:t>
      </w:r>
    </w:p>
    <w:p w:rsidR="00C212DC" w:rsidRDefault="00C212DC" w:rsidP="00AB090A">
      <w:pPr>
        <w:spacing w:after="0" w:line="240" w:lineRule="auto"/>
        <w:jc w:val="center"/>
        <w:rPr>
          <w:rFonts w:ascii="Times New Roman" w:hAnsi="Times New Roman"/>
          <w:b/>
          <w:sz w:val="28"/>
          <w:szCs w:val="28"/>
        </w:rPr>
      </w:pPr>
    </w:p>
    <w:p w:rsidR="00320610" w:rsidRPr="00055487" w:rsidRDefault="00320610" w:rsidP="00055487">
      <w:pPr>
        <w:spacing w:after="0" w:line="240" w:lineRule="auto"/>
        <w:ind w:firstLine="709"/>
        <w:jc w:val="both"/>
        <w:rPr>
          <w:rFonts w:ascii="Times New Roman" w:hAnsi="Times New Roman"/>
          <w:sz w:val="28"/>
          <w:szCs w:val="28"/>
        </w:rPr>
      </w:pPr>
      <w:r w:rsidRPr="00055487">
        <w:rPr>
          <w:rFonts w:ascii="Times New Roman" w:hAnsi="Times New Roman"/>
          <w:sz w:val="28"/>
          <w:szCs w:val="28"/>
        </w:rPr>
        <w:t>В экономику района   в течение 202</w:t>
      </w:r>
      <w:r w:rsidR="00BD7F2B">
        <w:rPr>
          <w:rFonts w:ascii="Times New Roman" w:hAnsi="Times New Roman"/>
          <w:sz w:val="28"/>
          <w:szCs w:val="28"/>
        </w:rPr>
        <w:t>2</w:t>
      </w:r>
      <w:r w:rsidRPr="00055487">
        <w:rPr>
          <w:rFonts w:ascii="Times New Roman" w:hAnsi="Times New Roman"/>
          <w:sz w:val="28"/>
          <w:szCs w:val="28"/>
        </w:rPr>
        <w:t xml:space="preserve"> года было привлечено инвестиций  на сумму </w:t>
      </w:r>
      <w:r w:rsidR="00BD7F2B">
        <w:rPr>
          <w:rFonts w:ascii="Times New Roman" w:hAnsi="Times New Roman"/>
          <w:sz w:val="28"/>
          <w:szCs w:val="28"/>
        </w:rPr>
        <w:t>3114</w:t>
      </w:r>
      <w:r w:rsidRPr="00055487">
        <w:rPr>
          <w:rFonts w:ascii="Times New Roman" w:hAnsi="Times New Roman"/>
          <w:sz w:val="28"/>
          <w:szCs w:val="28"/>
        </w:rPr>
        <w:t xml:space="preserve"> млн. руб. Темп роста объема инвестиций составил </w:t>
      </w:r>
      <w:r w:rsidR="00BD7F2B">
        <w:rPr>
          <w:rFonts w:ascii="Times New Roman" w:hAnsi="Times New Roman"/>
          <w:sz w:val="28"/>
          <w:szCs w:val="28"/>
        </w:rPr>
        <w:t>109,0</w:t>
      </w:r>
      <w:r w:rsidRPr="00055487">
        <w:rPr>
          <w:rFonts w:ascii="Times New Roman" w:hAnsi="Times New Roman"/>
          <w:sz w:val="28"/>
          <w:szCs w:val="28"/>
        </w:rPr>
        <w:t xml:space="preserve"> %, индекс физического объема </w:t>
      </w:r>
      <w:r w:rsidR="00BD7F2B">
        <w:rPr>
          <w:rFonts w:ascii="Times New Roman" w:hAnsi="Times New Roman"/>
          <w:sz w:val="28"/>
          <w:szCs w:val="28"/>
        </w:rPr>
        <w:t>93,9</w:t>
      </w:r>
      <w:r w:rsidRPr="00055487">
        <w:rPr>
          <w:rFonts w:ascii="Times New Roman" w:hAnsi="Times New Roman"/>
          <w:sz w:val="28"/>
          <w:szCs w:val="28"/>
        </w:rPr>
        <w:t>%. Объем капитальных вложений на душу населения составил 13</w:t>
      </w:r>
      <w:r w:rsidR="00BD7F2B">
        <w:rPr>
          <w:rFonts w:ascii="Times New Roman" w:hAnsi="Times New Roman"/>
          <w:sz w:val="28"/>
          <w:szCs w:val="28"/>
        </w:rPr>
        <w:t>8,8</w:t>
      </w:r>
      <w:r w:rsidRPr="00055487">
        <w:rPr>
          <w:rFonts w:ascii="Times New Roman" w:hAnsi="Times New Roman"/>
          <w:sz w:val="28"/>
          <w:szCs w:val="28"/>
        </w:rPr>
        <w:t xml:space="preserve"> тысячи рублей. </w:t>
      </w:r>
    </w:p>
    <w:p w:rsidR="00320610" w:rsidRPr="00055487" w:rsidRDefault="00320610" w:rsidP="00055487">
      <w:pPr>
        <w:spacing w:after="0" w:line="240" w:lineRule="auto"/>
        <w:ind w:firstLine="709"/>
        <w:jc w:val="both"/>
        <w:rPr>
          <w:rFonts w:ascii="Times New Roman" w:hAnsi="Times New Roman"/>
          <w:sz w:val="28"/>
          <w:szCs w:val="28"/>
        </w:rPr>
      </w:pPr>
      <w:r w:rsidRPr="00055487">
        <w:rPr>
          <w:rFonts w:ascii="Times New Roman" w:hAnsi="Times New Roman"/>
          <w:sz w:val="28"/>
          <w:szCs w:val="28"/>
        </w:rPr>
        <w:t xml:space="preserve">По объему инвестиций в основной капитал </w:t>
      </w:r>
      <w:r w:rsidR="00055487" w:rsidRPr="00055487">
        <w:rPr>
          <w:rFonts w:ascii="Times New Roman" w:hAnsi="Times New Roman"/>
          <w:sz w:val="28"/>
          <w:szCs w:val="28"/>
        </w:rPr>
        <w:t xml:space="preserve"> на душу насе</w:t>
      </w:r>
      <w:r w:rsidRPr="00055487">
        <w:rPr>
          <w:rFonts w:ascii="Times New Roman" w:hAnsi="Times New Roman"/>
          <w:sz w:val="28"/>
          <w:szCs w:val="28"/>
        </w:rPr>
        <w:t xml:space="preserve">ления район занимает </w:t>
      </w:r>
      <w:r w:rsidR="00BD7F2B">
        <w:rPr>
          <w:rFonts w:ascii="Times New Roman" w:hAnsi="Times New Roman"/>
          <w:sz w:val="28"/>
          <w:szCs w:val="28"/>
        </w:rPr>
        <w:t>4</w:t>
      </w:r>
      <w:r w:rsidRPr="00055487">
        <w:rPr>
          <w:rFonts w:ascii="Times New Roman" w:hAnsi="Times New Roman"/>
          <w:sz w:val="28"/>
          <w:szCs w:val="28"/>
        </w:rPr>
        <w:t xml:space="preserve"> место в крае, по индексу физического объема инвестиций в основной капитал </w:t>
      </w:r>
      <w:r w:rsidR="00BD7F2B">
        <w:rPr>
          <w:rFonts w:ascii="Times New Roman" w:hAnsi="Times New Roman"/>
          <w:sz w:val="28"/>
          <w:szCs w:val="28"/>
        </w:rPr>
        <w:t>36</w:t>
      </w:r>
      <w:r w:rsidRPr="00055487">
        <w:rPr>
          <w:rFonts w:ascii="Times New Roman" w:hAnsi="Times New Roman"/>
          <w:sz w:val="28"/>
          <w:szCs w:val="28"/>
        </w:rPr>
        <w:t>.</w:t>
      </w:r>
    </w:p>
    <w:p w:rsidR="00360734" w:rsidRPr="00CA1011" w:rsidRDefault="00360734" w:rsidP="00CA1011">
      <w:pPr>
        <w:spacing w:after="0" w:line="240" w:lineRule="auto"/>
        <w:ind w:firstLine="709"/>
        <w:jc w:val="both"/>
        <w:rPr>
          <w:rFonts w:ascii="Times New Roman" w:hAnsi="Times New Roman"/>
          <w:sz w:val="28"/>
          <w:szCs w:val="28"/>
        </w:rPr>
      </w:pPr>
      <w:r w:rsidRPr="00CA1011">
        <w:rPr>
          <w:rFonts w:ascii="Times New Roman" w:hAnsi="Times New Roman"/>
          <w:sz w:val="28"/>
          <w:szCs w:val="28"/>
        </w:rPr>
        <w:t xml:space="preserve">Доля  внебюджетных  инвестиций  составила  </w:t>
      </w:r>
      <w:r w:rsidR="00BD7F2B">
        <w:rPr>
          <w:rFonts w:ascii="Times New Roman" w:hAnsi="Times New Roman"/>
          <w:sz w:val="28"/>
          <w:szCs w:val="28"/>
        </w:rPr>
        <w:t>94,4</w:t>
      </w:r>
      <w:r w:rsidRPr="00CA1011">
        <w:rPr>
          <w:rFonts w:ascii="Times New Roman" w:hAnsi="Times New Roman"/>
          <w:sz w:val="28"/>
          <w:szCs w:val="28"/>
        </w:rPr>
        <w:t xml:space="preserve"> %, увеличившись </w:t>
      </w:r>
      <w:r w:rsidR="00BD7F2B">
        <w:rPr>
          <w:rFonts w:ascii="Times New Roman" w:hAnsi="Times New Roman"/>
          <w:sz w:val="28"/>
          <w:szCs w:val="28"/>
        </w:rPr>
        <w:t xml:space="preserve">на </w:t>
      </w:r>
      <w:r w:rsidRPr="00CA1011">
        <w:rPr>
          <w:rFonts w:ascii="Times New Roman" w:hAnsi="Times New Roman"/>
          <w:sz w:val="28"/>
          <w:szCs w:val="28"/>
        </w:rPr>
        <w:t xml:space="preserve"> </w:t>
      </w:r>
      <w:r w:rsidR="00BD7F2B">
        <w:rPr>
          <w:rFonts w:ascii="Times New Roman" w:hAnsi="Times New Roman"/>
          <w:sz w:val="28"/>
          <w:szCs w:val="28"/>
        </w:rPr>
        <w:t>2,2</w:t>
      </w:r>
      <w:r w:rsidR="00AB4993">
        <w:rPr>
          <w:rFonts w:ascii="Times New Roman" w:hAnsi="Times New Roman"/>
          <w:sz w:val="28"/>
          <w:szCs w:val="28"/>
        </w:rPr>
        <w:t xml:space="preserve"> </w:t>
      </w:r>
      <w:proofErr w:type="spellStart"/>
      <w:r w:rsidR="00BD7F2B">
        <w:rPr>
          <w:rFonts w:ascii="Times New Roman" w:hAnsi="Times New Roman"/>
          <w:sz w:val="28"/>
          <w:szCs w:val="28"/>
        </w:rPr>
        <w:t>п</w:t>
      </w:r>
      <w:proofErr w:type="gramStart"/>
      <w:r w:rsidR="00BD7F2B">
        <w:rPr>
          <w:rFonts w:ascii="Times New Roman" w:hAnsi="Times New Roman"/>
          <w:sz w:val="28"/>
          <w:szCs w:val="28"/>
        </w:rPr>
        <w:t>.п</w:t>
      </w:r>
      <w:proofErr w:type="spellEnd"/>
      <w:proofErr w:type="gramEnd"/>
      <w:r w:rsidR="00BD7F2B">
        <w:rPr>
          <w:rFonts w:ascii="Times New Roman" w:hAnsi="Times New Roman"/>
          <w:sz w:val="28"/>
          <w:szCs w:val="28"/>
        </w:rPr>
        <w:t xml:space="preserve"> </w:t>
      </w:r>
      <w:r w:rsidRPr="00CA1011">
        <w:rPr>
          <w:rFonts w:ascii="Times New Roman" w:hAnsi="Times New Roman"/>
          <w:sz w:val="28"/>
          <w:szCs w:val="28"/>
        </w:rPr>
        <w:t>к январю-декабрю 202</w:t>
      </w:r>
      <w:r w:rsidR="00BD7F2B">
        <w:rPr>
          <w:rFonts w:ascii="Times New Roman" w:hAnsi="Times New Roman"/>
          <w:sz w:val="28"/>
          <w:szCs w:val="28"/>
        </w:rPr>
        <w:t>1</w:t>
      </w:r>
      <w:r w:rsidRPr="00CA1011">
        <w:rPr>
          <w:rFonts w:ascii="Times New Roman" w:hAnsi="Times New Roman"/>
          <w:sz w:val="28"/>
          <w:szCs w:val="28"/>
        </w:rPr>
        <w:t xml:space="preserve"> года.  </w:t>
      </w:r>
    </w:p>
    <w:p w:rsidR="00CA1011" w:rsidRDefault="00CA1011" w:rsidP="00CA1011">
      <w:pPr>
        <w:spacing w:after="0" w:line="240" w:lineRule="auto"/>
        <w:ind w:firstLine="709"/>
        <w:jc w:val="both"/>
        <w:rPr>
          <w:rFonts w:ascii="Times New Roman" w:hAnsi="Times New Roman"/>
          <w:sz w:val="28"/>
          <w:szCs w:val="28"/>
        </w:rPr>
      </w:pPr>
      <w:r w:rsidRPr="00CA1011">
        <w:rPr>
          <w:rFonts w:ascii="Times New Roman" w:hAnsi="Times New Roman"/>
          <w:sz w:val="28"/>
          <w:szCs w:val="28"/>
        </w:rPr>
        <w:t xml:space="preserve">По  источникам  финансирования  инвестиций  в  основной  капитал  в отчетном  периоде  на  долю  собственных  средств  организаций  приходилось </w:t>
      </w:r>
      <w:r w:rsidR="00BD7F2B">
        <w:rPr>
          <w:rFonts w:ascii="Times New Roman" w:hAnsi="Times New Roman"/>
          <w:sz w:val="28"/>
          <w:szCs w:val="28"/>
        </w:rPr>
        <w:t>16,9</w:t>
      </w:r>
      <w:r w:rsidRPr="00CA1011">
        <w:rPr>
          <w:rFonts w:ascii="Times New Roman" w:hAnsi="Times New Roman"/>
          <w:sz w:val="28"/>
          <w:szCs w:val="28"/>
        </w:rPr>
        <w:t xml:space="preserve"> %, доля привлеченных средств составила </w:t>
      </w:r>
      <w:r w:rsidR="00BD7F2B">
        <w:rPr>
          <w:rFonts w:ascii="Times New Roman" w:hAnsi="Times New Roman"/>
          <w:sz w:val="28"/>
          <w:szCs w:val="28"/>
        </w:rPr>
        <w:t>83,1</w:t>
      </w:r>
      <w:r w:rsidRPr="00CA1011">
        <w:rPr>
          <w:rFonts w:ascii="Times New Roman" w:hAnsi="Times New Roman"/>
          <w:sz w:val="28"/>
          <w:szCs w:val="28"/>
        </w:rPr>
        <w:t xml:space="preserve"> %.  </w:t>
      </w:r>
    </w:p>
    <w:p w:rsidR="00BC6E8A" w:rsidRDefault="00BC6E8A" w:rsidP="00643DBB">
      <w:pPr>
        <w:spacing w:after="0" w:line="240" w:lineRule="auto"/>
        <w:ind w:firstLine="709"/>
        <w:jc w:val="right"/>
        <w:rPr>
          <w:rFonts w:ascii="Times New Roman" w:hAnsi="Times New Roman"/>
          <w:sz w:val="24"/>
          <w:szCs w:val="24"/>
        </w:rPr>
      </w:pPr>
    </w:p>
    <w:p w:rsidR="00607E8E" w:rsidRPr="00643DBB" w:rsidRDefault="00643DBB" w:rsidP="00643DBB">
      <w:pPr>
        <w:spacing w:after="0" w:line="240" w:lineRule="auto"/>
        <w:ind w:firstLine="709"/>
        <w:jc w:val="right"/>
        <w:rPr>
          <w:rFonts w:ascii="Times New Roman" w:hAnsi="Times New Roman"/>
          <w:sz w:val="24"/>
          <w:szCs w:val="24"/>
        </w:rPr>
      </w:pPr>
      <w:r w:rsidRPr="00643DBB">
        <w:rPr>
          <w:rFonts w:ascii="Times New Roman" w:hAnsi="Times New Roman"/>
          <w:sz w:val="24"/>
          <w:szCs w:val="24"/>
        </w:rPr>
        <w:t>Рисунок 1</w:t>
      </w:r>
    </w:p>
    <w:p w:rsidR="00607E8E" w:rsidRPr="00C60149" w:rsidRDefault="00607E8E" w:rsidP="00607E8E">
      <w:pPr>
        <w:ind w:firstLine="708"/>
        <w:jc w:val="center"/>
        <w:rPr>
          <w:rFonts w:ascii="Times New Roman" w:hAnsi="Times New Roman"/>
          <w:i/>
          <w:sz w:val="28"/>
          <w:szCs w:val="28"/>
        </w:rPr>
      </w:pPr>
      <w:r w:rsidRPr="00C60149">
        <w:rPr>
          <w:rFonts w:ascii="Times New Roman" w:hAnsi="Times New Roman"/>
          <w:i/>
          <w:sz w:val="28"/>
          <w:szCs w:val="28"/>
        </w:rPr>
        <w:t>Структура источников финансирования инвестиций крупных и средних предприятий, %</w:t>
      </w:r>
    </w:p>
    <w:p w:rsidR="00607E8E" w:rsidRPr="00BF2676" w:rsidRDefault="00607E8E" w:rsidP="00320610">
      <w:pPr>
        <w:ind w:firstLine="708"/>
        <w:jc w:val="both"/>
        <w:rPr>
          <w:b/>
          <w:sz w:val="28"/>
          <w:szCs w:val="28"/>
        </w:rPr>
      </w:pPr>
      <w:r w:rsidRPr="00BF2676">
        <w:rPr>
          <w:b/>
          <w:noProof/>
          <w:sz w:val="28"/>
          <w:szCs w:val="28"/>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34CC4" w:rsidRDefault="00034CC4" w:rsidP="00952687">
      <w:pPr>
        <w:spacing w:after="0" w:line="240" w:lineRule="auto"/>
        <w:ind w:firstLine="709"/>
        <w:jc w:val="both"/>
        <w:rPr>
          <w:rFonts w:ascii="Times New Roman" w:hAnsi="Times New Roman"/>
          <w:sz w:val="28"/>
          <w:szCs w:val="28"/>
        </w:rPr>
      </w:pPr>
    </w:p>
    <w:p w:rsidR="00952687" w:rsidRPr="00952687" w:rsidRDefault="00952687" w:rsidP="00952687">
      <w:pPr>
        <w:spacing w:after="0" w:line="240" w:lineRule="auto"/>
        <w:ind w:firstLine="709"/>
        <w:jc w:val="both"/>
        <w:rPr>
          <w:rFonts w:ascii="Times New Roman" w:hAnsi="Times New Roman"/>
          <w:sz w:val="28"/>
          <w:szCs w:val="28"/>
        </w:rPr>
      </w:pPr>
      <w:r w:rsidRPr="00952687">
        <w:rPr>
          <w:rFonts w:ascii="Times New Roman" w:hAnsi="Times New Roman"/>
          <w:sz w:val="28"/>
          <w:szCs w:val="28"/>
        </w:rPr>
        <w:t xml:space="preserve">Средства бюджетов  всех  уровней  составили  всего </w:t>
      </w:r>
      <w:r w:rsidR="00AB4993">
        <w:rPr>
          <w:rFonts w:ascii="Times New Roman" w:hAnsi="Times New Roman"/>
          <w:sz w:val="28"/>
          <w:szCs w:val="28"/>
        </w:rPr>
        <w:t>5,6</w:t>
      </w:r>
      <w:r w:rsidRPr="00952687">
        <w:rPr>
          <w:rFonts w:ascii="Times New Roman" w:hAnsi="Times New Roman"/>
          <w:sz w:val="28"/>
          <w:szCs w:val="28"/>
        </w:rPr>
        <w:t xml:space="preserve">%  от общего объема привлеченных  инвестиций.  По  сравнению  с  аналогичным  периодом прошлого  года  снизились  доли  всех уровней бюджета на </w:t>
      </w:r>
      <w:r w:rsidR="00AB4993">
        <w:rPr>
          <w:rFonts w:ascii="Times New Roman" w:hAnsi="Times New Roman"/>
          <w:sz w:val="28"/>
          <w:szCs w:val="28"/>
        </w:rPr>
        <w:t>2,5</w:t>
      </w:r>
      <w:r w:rsidR="00170025">
        <w:rPr>
          <w:rFonts w:ascii="Times New Roman" w:hAnsi="Times New Roman"/>
          <w:sz w:val="28"/>
          <w:szCs w:val="28"/>
        </w:rPr>
        <w:t xml:space="preserve"> </w:t>
      </w:r>
      <w:r w:rsidRPr="00952687">
        <w:rPr>
          <w:rFonts w:ascii="Times New Roman" w:hAnsi="Times New Roman"/>
          <w:sz w:val="28"/>
          <w:szCs w:val="28"/>
        </w:rPr>
        <w:t>п.п.</w:t>
      </w:r>
    </w:p>
    <w:p w:rsidR="00034CC4" w:rsidRPr="00034CC4" w:rsidRDefault="00034CC4" w:rsidP="00034CC4">
      <w:pPr>
        <w:pStyle w:val="a5"/>
        <w:ind w:firstLine="708"/>
        <w:jc w:val="both"/>
        <w:rPr>
          <w:rFonts w:ascii="Times New Roman" w:hAnsi="Times New Roman"/>
          <w:sz w:val="28"/>
          <w:szCs w:val="28"/>
        </w:rPr>
      </w:pPr>
      <w:r w:rsidRPr="00034CC4">
        <w:rPr>
          <w:rFonts w:ascii="Times New Roman" w:hAnsi="Times New Roman"/>
          <w:sz w:val="28"/>
          <w:szCs w:val="28"/>
        </w:rPr>
        <w:t xml:space="preserve">Основные </w:t>
      </w:r>
      <w:r w:rsidRPr="00034CC4">
        <w:rPr>
          <w:rFonts w:ascii="Times New Roman" w:hAnsi="Times New Roman"/>
          <w:color w:val="FF0000"/>
          <w:sz w:val="28"/>
          <w:szCs w:val="28"/>
        </w:rPr>
        <w:t xml:space="preserve"> </w:t>
      </w:r>
      <w:r w:rsidRPr="00034CC4">
        <w:rPr>
          <w:rFonts w:ascii="Times New Roman" w:hAnsi="Times New Roman"/>
          <w:sz w:val="28"/>
          <w:szCs w:val="28"/>
        </w:rPr>
        <w:t xml:space="preserve">инвестиционные  вложения </w:t>
      </w:r>
      <w:r w:rsidR="00196EBD">
        <w:rPr>
          <w:rFonts w:ascii="Times New Roman" w:hAnsi="Times New Roman"/>
          <w:sz w:val="28"/>
          <w:szCs w:val="28"/>
        </w:rPr>
        <w:t xml:space="preserve">(86%) </w:t>
      </w:r>
      <w:r w:rsidRPr="00034CC4">
        <w:rPr>
          <w:rFonts w:ascii="Times New Roman" w:hAnsi="Times New Roman"/>
          <w:sz w:val="28"/>
          <w:szCs w:val="28"/>
        </w:rPr>
        <w:t xml:space="preserve">направлены  в развитие предприятий </w:t>
      </w:r>
      <w:r>
        <w:rPr>
          <w:rFonts w:ascii="Times New Roman" w:hAnsi="Times New Roman"/>
          <w:sz w:val="28"/>
          <w:szCs w:val="28"/>
        </w:rPr>
        <w:t xml:space="preserve">добывающей </w:t>
      </w:r>
      <w:r w:rsidRPr="00034CC4">
        <w:rPr>
          <w:rFonts w:ascii="Times New Roman" w:hAnsi="Times New Roman"/>
          <w:sz w:val="28"/>
          <w:szCs w:val="28"/>
        </w:rPr>
        <w:t xml:space="preserve"> промышленности</w:t>
      </w:r>
      <w:r w:rsidR="00196EBD">
        <w:rPr>
          <w:rFonts w:ascii="Times New Roman" w:hAnsi="Times New Roman"/>
          <w:sz w:val="28"/>
          <w:szCs w:val="28"/>
        </w:rPr>
        <w:t>, незначительная доля вложений приходится на сельское хозяйство(1,</w:t>
      </w:r>
      <w:r w:rsidR="00666170">
        <w:rPr>
          <w:rFonts w:ascii="Times New Roman" w:hAnsi="Times New Roman"/>
          <w:sz w:val="28"/>
          <w:szCs w:val="28"/>
        </w:rPr>
        <w:t>9</w:t>
      </w:r>
      <w:r w:rsidR="00196EBD">
        <w:rPr>
          <w:rFonts w:ascii="Times New Roman" w:hAnsi="Times New Roman"/>
          <w:sz w:val="28"/>
          <w:szCs w:val="28"/>
        </w:rPr>
        <w:t xml:space="preserve">%),  </w:t>
      </w:r>
      <w:r w:rsidR="00196EBD" w:rsidRPr="00196EBD">
        <w:rPr>
          <w:rFonts w:ascii="Times New Roman" w:hAnsi="Times New Roman"/>
          <w:sz w:val="28"/>
          <w:szCs w:val="28"/>
        </w:rPr>
        <w:t>обеспечение эл</w:t>
      </w:r>
      <w:r w:rsidR="00196EBD">
        <w:rPr>
          <w:rFonts w:ascii="Times New Roman" w:hAnsi="Times New Roman"/>
          <w:sz w:val="28"/>
          <w:szCs w:val="28"/>
        </w:rPr>
        <w:t>ектро</w:t>
      </w:r>
      <w:r w:rsidR="00196EBD" w:rsidRPr="00196EBD">
        <w:rPr>
          <w:rFonts w:ascii="Times New Roman" w:hAnsi="Times New Roman"/>
          <w:sz w:val="28"/>
          <w:szCs w:val="28"/>
        </w:rPr>
        <w:t>энергией, газом, паром</w:t>
      </w:r>
      <w:r w:rsidR="00196EBD">
        <w:rPr>
          <w:rFonts w:ascii="Times New Roman" w:hAnsi="Times New Roman"/>
          <w:sz w:val="28"/>
          <w:szCs w:val="28"/>
        </w:rPr>
        <w:t xml:space="preserve"> </w:t>
      </w:r>
      <w:r w:rsidR="00BC6E8A">
        <w:rPr>
          <w:rFonts w:ascii="Times New Roman" w:hAnsi="Times New Roman"/>
          <w:sz w:val="28"/>
          <w:szCs w:val="28"/>
        </w:rPr>
        <w:t xml:space="preserve">(1,2%) </w:t>
      </w:r>
      <w:r w:rsidR="00196EBD">
        <w:rPr>
          <w:rFonts w:ascii="Times New Roman" w:hAnsi="Times New Roman"/>
          <w:sz w:val="28"/>
          <w:szCs w:val="28"/>
        </w:rPr>
        <w:t>и прочие виды экономической деятельности</w:t>
      </w:r>
      <w:r w:rsidR="00BC6E8A">
        <w:rPr>
          <w:rFonts w:ascii="Times New Roman" w:hAnsi="Times New Roman"/>
          <w:sz w:val="28"/>
          <w:szCs w:val="28"/>
        </w:rPr>
        <w:t xml:space="preserve"> (1</w:t>
      </w:r>
      <w:r w:rsidR="00666170">
        <w:rPr>
          <w:rFonts w:ascii="Times New Roman" w:hAnsi="Times New Roman"/>
          <w:sz w:val="28"/>
          <w:szCs w:val="28"/>
        </w:rPr>
        <w:t>0,9</w:t>
      </w:r>
      <w:r w:rsidR="00BC6E8A">
        <w:rPr>
          <w:rFonts w:ascii="Times New Roman" w:hAnsi="Times New Roman"/>
          <w:sz w:val="28"/>
          <w:szCs w:val="28"/>
        </w:rPr>
        <w:t>%)</w:t>
      </w:r>
      <w:r w:rsidR="00196EBD">
        <w:rPr>
          <w:rFonts w:ascii="Times New Roman" w:hAnsi="Times New Roman"/>
          <w:sz w:val="28"/>
          <w:szCs w:val="28"/>
        </w:rPr>
        <w:t>.</w:t>
      </w:r>
    </w:p>
    <w:p w:rsidR="00034CC4" w:rsidRPr="00427402" w:rsidRDefault="00034CC4" w:rsidP="00427402">
      <w:pPr>
        <w:spacing w:after="0" w:line="240" w:lineRule="auto"/>
        <w:ind w:firstLine="709"/>
        <w:jc w:val="both"/>
        <w:rPr>
          <w:rFonts w:ascii="Times New Roman" w:hAnsi="Times New Roman"/>
          <w:sz w:val="28"/>
          <w:szCs w:val="28"/>
        </w:rPr>
      </w:pPr>
    </w:p>
    <w:p w:rsidR="00643DBB" w:rsidRPr="00643DBB" w:rsidRDefault="00643DBB" w:rsidP="00643DBB">
      <w:pPr>
        <w:ind w:firstLine="708"/>
        <w:jc w:val="right"/>
        <w:rPr>
          <w:rFonts w:ascii="Times New Roman" w:hAnsi="Times New Roman"/>
          <w:sz w:val="24"/>
          <w:szCs w:val="24"/>
        </w:rPr>
      </w:pPr>
      <w:r w:rsidRPr="00643DBB">
        <w:rPr>
          <w:rFonts w:ascii="Times New Roman" w:hAnsi="Times New Roman"/>
          <w:sz w:val="24"/>
          <w:szCs w:val="24"/>
        </w:rPr>
        <w:lastRenderedPageBreak/>
        <w:t>Рисунок 2</w:t>
      </w:r>
    </w:p>
    <w:p w:rsidR="00643DBB" w:rsidRDefault="00643DBB" w:rsidP="00320610">
      <w:pPr>
        <w:ind w:firstLine="708"/>
        <w:jc w:val="both"/>
        <w:rPr>
          <w:sz w:val="28"/>
          <w:szCs w:val="28"/>
        </w:rPr>
      </w:pPr>
      <w:r>
        <w:rPr>
          <w:noProof/>
          <w:sz w:val="28"/>
          <w:szCs w:val="28"/>
        </w:rPr>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34CC4" w:rsidRDefault="00034CC4" w:rsidP="00BF2676">
      <w:pPr>
        <w:spacing w:after="0" w:line="240" w:lineRule="auto"/>
        <w:ind w:firstLine="708"/>
        <w:jc w:val="both"/>
        <w:rPr>
          <w:rFonts w:ascii="Times New Roman" w:hAnsi="Times New Roman"/>
          <w:sz w:val="28"/>
          <w:szCs w:val="28"/>
        </w:rPr>
      </w:pPr>
    </w:p>
    <w:p w:rsidR="0043156A" w:rsidRPr="0043156A" w:rsidRDefault="0043156A" w:rsidP="00BF2676">
      <w:pPr>
        <w:spacing w:after="0" w:line="240" w:lineRule="auto"/>
        <w:ind w:firstLine="708"/>
        <w:jc w:val="both"/>
        <w:rPr>
          <w:rFonts w:ascii="Times New Roman" w:hAnsi="Times New Roman"/>
          <w:sz w:val="28"/>
          <w:szCs w:val="28"/>
        </w:rPr>
      </w:pPr>
      <w:r w:rsidRPr="0043156A">
        <w:rPr>
          <w:rFonts w:ascii="Times New Roman" w:hAnsi="Times New Roman"/>
          <w:sz w:val="28"/>
          <w:szCs w:val="28"/>
        </w:rPr>
        <w:t xml:space="preserve">Распределение финансовых вложений по направлениям в соответствии </w:t>
      </w:r>
    </w:p>
    <w:p w:rsidR="0043156A" w:rsidRPr="0043156A" w:rsidRDefault="0043156A" w:rsidP="0043156A">
      <w:pPr>
        <w:spacing w:after="0" w:line="240" w:lineRule="auto"/>
        <w:jc w:val="both"/>
        <w:rPr>
          <w:rFonts w:ascii="Times New Roman" w:hAnsi="Times New Roman"/>
          <w:sz w:val="28"/>
          <w:szCs w:val="28"/>
        </w:rPr>
      </w:pPr>
      <w:r w:rsidRPr="0043156A">
        <w:rPr>
          <w:rFonts w:ascii="Times New Roman" w:hAnsi="Times New Roman"/>
          <w:sz w:val="28"/>
          <w:szCs w:val="28"/>
        </w:rPr>
        <w:t xml:space="preserve">с  классификацией  основных  фондов  представлено  на  рисунке  </w:t>
      </w:r>
      <w:r>
        <w:rPr>
          <w:rFonts w:ascii="Times New Roman" w:hAnsi="Times New Roman"/>
          <w:sz w:val="28"/>
          <w:szCs w:val="28"/>
        </w:rPr>
        <w:t>3</w:t>
      </w:r>
      <w:r w:rsidRPr="0043156A">
        <w:rPr>
          <w:rFonts w:ascii="Times New Roman" w:hAnsi="Times New Roman"/>
          <w:sz w:val="28"/>
          <w:szCs w:val="28"/>
        </w:rPr>
        <w:t xml:space="preserve">.  Так,  на </w:t>
      </w:r>
    </w:p>
    <w:p w:rsidR="0043156A" w:rsidRPr="0043156A" w:rsidRDefault="0043156A" w:rsidP="0043156A">
      <w:pPr>
        <w:spacing w:after="0" w:line="240" w:lineRule="auto"/>
        <w:jc w:val="both"/>
        <w:rPr>
          <w:rFonts w:ascii="Times New Roman" w:hAnsi="Times New Roman"/>
          <w:sz w:val="28"/>
          <w:szCs w:val="28"/>
        </w:rPr>
      </w:pPr>
      <w:r w:rsidRPr="0043156A">
        <w:rPr>
          <w:rFonts w:ascii="Times New Roman" w:hAnsi="Times New Roman"/>
          <w:sz w:val="28"/>
          <w:szCs w:val="28"/>
        </w:rPr>
        <w:t>приобретение активной части основных фондов – машин и оборудовани</w:t>
      </w:r>
      <w:r w:rsidR="00170025">
        <w:rPr>
          <w:rFonts w:ascii="Times New Roman" w:hAnsi="Times New Roman"/>
          <w:sz w:val="28"/>
          <w:szCs w:val="28"/>
        </w:rPr>
        <w:t>я</w:t>
      </w:r>
      <w:r w:rsidRPr="0043156A">
        <w:rPr>
          <w:rFonts w:ascii="Times New Roman" w:hAnsi="Times New Roman"/>
          <w:sz w:val="28"/>
          <w:szCs w:val="28"/>
        </w:rPr>
        <w:t xml:space="preserve"> </w:t>
      </w:r>
    </w:p>
    <w:p w:rsidR="008C3F74" w:rsidRDefault="0043156A" w:rsidP="0043156A">
      <w:pPr>
        <w:spacing w:after="0" w:line="240" w:lineRule="auto"/>
        <w:jc w:val="both"/>
        <w:rPr>
          <w:rFonts w:ascii="Times New Roman" w:hAnsi="Times New Roman"/>
          <w:sz w:val="28"/>
          <w:szCs w:val="28"/>
        </w:rPr>
      </w:pPr>
      <w:r w:rsidRPr="0043156A">
        <w:rPr>
          <w:rFonts w:ascii="Times New Roman" w:hAnsi="Times New Roman"/>
          <w:sz w:val="28"/>
          <w:szCs w:val="28"/>
        </w:rPr>
        <w:t xml:space="preserve">направлено  </w:t>
      </w:r>
      <w:r w:rsidR="00D31A93">
        <w:rPr>
          <w:rFonts w:ascii="Times New Roman" w:hAnsi="Times New Roman"/>
          <w:sz w:val="28"/>
          <w:szCs w:val="28"/>
        </w:rPr>
        <w:t>12,7 %  всех  инвестиций</w:t>
      </w:r>
      <w:r w:rsidRPr="0043156A">
        <w:rPr>
          <w:rFonts w:ascii="Times New Roman" w:hAnsi="Times New Roman"/>
          <w:sz w:val="28"/>
          <w:szCs w:val="28"/>
        </w:rPr>
        <w:t xml:space="preserve">,  на  строительство зданий (кроме жилых), сооружений и расходов на улучшение земель – </w:t>
      </w:r>
      <w:r w:rsidR="00D31A93">
        <w:rPr>
          <w:rFonts w:ascii="Times New Roman" w:hAnsi="Times New Roman"/>
          <w:sz w:val="28"/>
          <w:szCs w:val="28"/>
        </w:rPr>
        <w:t>79</w:t>
      </w:r>
      <w:r w:rsidRPr="0043156A">
        <w:rPr>
          <w:rFonts w:ascii="Times New Roman" w:hAnsi="Times New Roman"/>
          <w:sz w:val="28"/>
          <w:szCs w:val="28"/>
        </w:rPr>
        <w:t xml:space="preserve"> %,  </w:t>
      </w:r>
      <w:r>
        <w:rPr>
          <w:rFonts w:ascii="Times New Roman" w:hAnsi="Times New Roman"/>
          <w:sz w:val="28"/>
          <w:szCs w:val="28"/>
        </w:rPr>
        <w:t xml:space="preserve">транспортные средства </w:t>
      </w:r>
      <w:r w:rsidRPr="0043156A">
        <w:rPr>
          <w:rFonts w:ascii="Times New Roman" w:hAnsi="Times New Roman"/>
          <w:sz w:val="28"/>
          <w:szCs w:val="28"/>
        </w:rPr>
        <w:t xml:space="preserve"> – </w:t>
      </w:r>
      <w:r w:rsidR="008C3F74">
        <w:rPr>
          <w:rFonts w:ascii="Times New Roman" w:hAnsi="Times New Roman"/>
          <w:sz w:val="28"/>
          <w:szCs w:val="28"/>
        </w:rPr>
        <w:t>3</w:t>
      </w:r>
      <w:r w:rsidRPr="0043156A">
        <w:rPr>
          <w:rFonts w:ascii="Times New Roman" w:hAnsi="Times New Roman"/>
          <w:sz w:val="28"/>
          <w:szCs w:val="28"/>
        </w:rPr>
        <w:t>,</w:t>
      </w:r>
      <w:r w:rsidR="00D31A93">
        <w:rPr>
          <w:rFonts w:ascii="Times New Roman" w:hAnsi="Times New Roman"/>
          <w:sz w:val="28"/>
          <w:szCs w:val="28"/>
        </w:rPr>
        <w:t>9 %</w:t>
      </w:r>
      <w:r w:rsidR="008C3F74">
        <w:rPr>
          <w:rFonts w:ascii="Times New Roman" w:hAnsi="Times New Roman"/>
          <w:sz w:val="28"/>
          <w:szCs w:val="28"/>
        </w:rPr>
        <w:t xml:space="preserve">, прочие </w:t>
      </w:r>
      <w:r w:rsidR="00D31A93">
        <w:rPr>
          <w:rFonts w:ascii="Times New Roman" w:hAnsi="Times New Roman"/>
          <w:sz w:val="28"/>
          <w:szCs w:val="28"/>
        </w:rPr>
        <w:t>4,4</w:t>
      </w:r>
      <w:r w:rsidR="008C3F74">
        <w:rPr>
          <w:rFonts w:ascii="Times New Roman" w:hAnsi="Times New Roman"/>
          <w:sz w:val="28"/>
          <w:szCs w:val="28"/>
        </w:rPr>
        <w:t>%.</w:t>
      </w:r>
    </w:p>
    <w:p w:rsidR="008C3F74" w:rsidRDefault="008C3F74" w:rsidP="008C3F74">
      <w:pPr>
        <w:ind w:firstLine="708"/>
        <w:jc w:val="right"/>
        <w:rPr>
          <w:rFonts w:ascii="Times New Roman" w:hAnsi="Times New Roman"/>
          <w:sz w:val="28"/>
          <w:szCs w:val="28"/>
        </w:rPr>
      </w:pPr>
      <w:r w:rsidRPr="00643DBB">
        <w:rPr>
          <w:rFonts w:ascii="Times New Roman" w:hAnsi="Times New Roman"/>
          <w:sz w:val="24"/>
          <w:szCs w:val="24"/>
        </w:rPr>
        <w:t>Рисунок</w:t>
      </w:r>
      <w:r>
        <w:rPr>
          <w:rFonts w:ascii="Times New Roman" w:hAnsi="Times New Roman"/>
          <w:sz w:val="24"/>
          <w:szCs w:val="24"/>
        </w:rPr>
        <w:t>3</w:t>
      </w:r>
    </w:p>
    <w:p w:rsidR="008C3F74" w:rsidRPr="0043156A" w:rsidRDefault="008C3F74" w:rsidP="0043156A">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extent cx="5410200" cy="31432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E0894" w:rsidRPr="00245D87" w:rsidRDefault="0043156A" w:rsidP="0043156A">
      <w:pPr>
        <w:spacing w:after="0" w:line="240" w:lineRule="auto"/>
        <w:jc w:val="both"/>
        <w:rPr>
          <w:rFonts w:ascii="Times New Roman" w:hAnsi="Times New Roman"/>
          <w:sz w:val="28"/>
          <w:szCs w:val="28"/>
        </w:rPr>
      </w:pPr>
      <w:r w:rsidRPr="0043156A">
        <w:rPr>
          <w:rFonts w:ascii="Times New Roman" w:hAnsi="Times New Roman"/>
          <w:sz w:val="28"/>
          <w:szCs w:val="28"/>
        </w:rPr>
        <w:t xml:space="preserve"> </w:t>
      </w:r>
      <w:r w:rsidRPr="0043156A">
        <w:rPr>
          <w:rFonts w:ascii="Times New Roman" w:hAnsi="Times New Roman"/>
          <w:sz w:val="28"/>
          <w:szCs w:val="28"/>
        </w:rPr>
        <w:cr/>
      </w:r>
    </w:p>
    <w:p w:rsidR="008E03F7" w:rsidRPr="0039105C" w:rsidRDefault="008E03F7" w:rsidP="0039105C">
      <w:pPr>
        <w:spacing w:after="0" w:line="240" w:lineRule="auto"/>
        <w:ind w:firstLine="709"/>
        <w:jc w:val="both"/>
        <w:rPr>
          <w:rFonts w:ascii="Times New Roman" w:hAnsi="Times New Roman"/>
          <w:sz w:val="28"/>
          <w:szCs w:val="28"/>
        </w:rPr>
      </w:pPr>
      <w:r w:rsidRPr="0039105C">
        <w:rPr>
          <w:rFonts w:ascii="Times New Roman" w:hAnsi="Times New Roman"/>
          <w:sz w:val="28"/>
          <w:szCs w:val="28"/>
        </w:rPr>
        <w:lastRenderedPageBreak/>
        <w:t xml:space="preserve">Положительную динамику инвестиционной активности во внебюджетном секторе (почти 97 %) обеспечивает реализация крупного инвестиционного проекта: «ОАО СИБИРЬ-ПОЛИМЕТАЛЛЫ». Реконструкция  </w:t>
      </w:r>
      <w:proofErr w:type="spellStart"/>
      <w:r w:rsidRPr="0039105C">
        <w:rPr>
          <w:rFonts w:ascii="Times New Roman" w:hAnsi="Times New Roman"/>
          <w:sz w:val="28"/>
          <w:szCs w:val="28"/>
        </w:rPr>
        <w:t>Рубцовской</w:t>
      </w:r>
      <w:proofErr w:type="spellEnd"/>
      <w:r w:rsidRPr="0039105C">
        <w:rPr>
          <w:rFonts w:ascii="Times New Roman" w:hAnsi="Times New Roman"/>
          <w:sz w:val="28"/>
          <w:szCs w:val="28"/>
        </w:rPr>
        <w:t xml:space="preserve"> обогатительной  фабрики с целью увеличения  производительности до 1,5 млн</w:t>
      </w:r>
      <w:proofErr w:type="gramStart"/>
      <w:r w:rsidRPr="0039105C">
        <w:rPr>
          <w:rFonts w:ascii="Times New Roman" w:hAnsi="Times New Roman"/>
          <w:sz w:val="28"/>
          <w:szCs w:val="28"/>
        </w:rPr>
        <w:t>.т</w:t>
      </w:r>
      <w:proofErr w:type="gramEnd"/>
      <w:r w:rsidRPr="0039105C">
        <w:rPr>
          <w:rFonts w:ascii="Times New Roman" w:hAnsi="Times New Roman"/>
          <w:sz w:val="28"/>
          <w:szCs w:val="28"/>
        </w:rPr>
        <w:t>онн  руды в год». Год окончания строительства 2022, ввод фабрики в эксплуатацию запланирован на  1 мая  2023 года.</w:t>
      </w:r>
    </w:p>
    <w:p w:rsidR="0039105C" w:rsidRPr="0039105C" w:rsidRDefault="0039105C" w:rsidP="0039105C">
      <w:pPr>
        <w:spacing w:after="0" w:line="240" w:lineRule="auto"/>
        <w:ind w:firstLine="708"/>
        <w:jc w:val="both"/>
        <w:rPr>
          <w:rFonts w:ascii="Times New Roman" w:hAnsi="Times New Roman"/>
          <w:sz w:val="28"/>
          <w:szCs w:val="28"/>
        </w:rPr>
      </w:pPr>
      <w:r w:rsidRPr="0039105C">
        <w:rPr>
          <w:rFonts w:ascii="Times New Roman" w:hAnsi="Times New Roman"/>
          <w:sz w:val="28"/>
          <w:szCs w:val="28"/>
        </w:rPr>
        <w:t>Средства  районного бюджета  были направлены на ремонты  объектов ЖКХ, культуры и спорта.</w:t>
      </w:r>
    </w:p>
    <w:p w:rsidR="0039105C" w:rsidRPr="0039105C" w:rsidRDefault="008E03F7" w:rsidP="0039105C">
      <w:pPr>
        <w:spacing w:after="0" w:line="240" w:lineRule="auto"/>
        <w:ind w:firstLine="708"/>
        <w:jc w:val="both"/>
        <w:rPr>
          <w:rFonts w:ascii="Times New Roman" w:hAnsi="Times New Roman"/>
          <w:sz w:val="28"/>
          <w:szCs w:val="28"/>
        </w:rPr>
      </w:pPr>
      <w:r w:rsidRPr="0039105C">
        <w:rPr>
          <w:rFonts w:ascii="Times New Roman" w:hAnsi="Times New Roman"/>
          <w:sz w:val="28"/>
          <w:szCs w:val="28"/>
        </w:rPr>
        <w:t xml:space="preserve">В рамках реализации мероприятий по обеспечению качественной и надежной работы объектов теплоснабжения на территории </w:t>
      </w:r>
      <w:proofErr w:type="gramStart"/>
      <w:r w:rsidRPr="0039105C">
        <w:rPr>
          <w:rFonts w:ascii="Times New Roman" w:hAnsi="Times New Roman"/>
          <w:sz w:val="28"/>
          <w:szCs w:val="28"/>
        </w:rPr>
        <w:t>с</w:t>
      </w:r>
      <w:proofErr w:type="gramEnd"/>
      <w:r w:rsidRPr="0039105C">
        <w:rPr>
          <w:rFonts w:ascii="Times New Roman" w:hAnsi="Times New Roman"/>
          <w:sz w:val="28"/>
          <w:szCs w:val="28"/>
        </w:rPr>
        <w:t xml:space="preserve">. </w:t>
      </w:r>
      <w:proofErr w:type="gramStart"/>
      <w:r w:rsidRPr="0039105C">
        <w:rPr>
          <w:rFonts w:ascii="Times New Roman" w:hAnsi="Times New Roman"/>
          <w:sz w:val="28"/>
          <w:szCs w:val="28"/>
        </w:rPr>
        <w:t>Безрукавка</w:t>
      </w:r>
      <w:proofErr w:type="gramEnd"/>
      <w:r w:rsidRPr="0039105C">
        <w:rPr>
          <w:rFonts w:ascii="Times New Roman" w:hAnsi="Times New Roman"/>
          <w:sz w:val="28"/>
          <w:szCs w:val="28"/>
        </w:rPr>
        <w:t xml:space="preserve"> установлена  модульная котельная установка МКУ-10,0 МВт</w:t>
      </w:r>
      <w:r w:rsidR="0039105C" w:rsidRPr="0039105C">
        <w:rPr>
          <w:rFonts w:ascii="Times New Roman" w:hAnsi="Times New Roman"/>
          <w:sz w:val="28"/>
          <w:szCs w:val="28"/>
        </w:rPr>
        <w:t>, которая по плану должна заменить 2 существующие котельные. В 2023 году планируется начать  замену тепловых сетей и произвести подключение к новой котельной, что позволит улучшить качество предоставляемой услуги по теплоснабжению и количество подключенных абонентов.</w:t>
      </w:r>
    </w:p>
    <w:p w:rsidR="0039105C" w:rsidRPr="00D84FE7" w:rsidRDefault="0039105C" w:rsidP="0039105C">
      <w:pPr>
        <w:spacing w:after="0" w:line="240" w:lineRule="auto"/>
        <w:ind w:firstLine="708"/>
        <w:jc w:val="both"/>
        <w:rPr>
          <w:rStyle w:val="a4"/>
          <w:rFonts w:ascii="Times New Roman" w:hAnsi="Times New Roman"/>
          <w:b w:val="0"/>
          <w:sz w:val="28"/>
          <w:szCs w:val="28"/>
        </w:rPr>
      </w:pPr>
      <w:r w:rsidRPr="00D84FE7">
        <w:rPr>
          <w:rStyle w:val="a4"/>
          <w:rFonts w:ascii="Times New Roman" w:hAnsi="Times New Roman"/>
          <w:b w:val="0"/>
          <w:sz w:val="28"/>
          <w:szCs w:val="28"/>
        </w:rPr>
        <w:t>Благодаря поддержке краевого бюджета  в 2022 году приобретено 3 котла на сумму 1217,8 тыс. руб., 1 котел приобретен за счет средств местного бюджета на сумму 490 тыс. руб.</w:t>
      </w:r>
    </w:p>
    <w:p w:rsidR="0039105C" w:rsidRPr="00D84FE7" w:rsidRDefault="0039105C" w:rsidP="0039105C">
      <w:pPr>
        <w:spacing w:after="0" w:line="240" w:lineRule="auto"/>
        <w:ind w:firstLine="708"/>
        <w:jc w:val="both"/>
        <w:rPr>
          <w:rStyle w:val="a4"/>
          <w:rFonts w:ascii="Times New Roman" w:hAnsi="Times New Roman"/>
          <w:b w:val="0"/>
          <w:sz w:val="28"/>
          <w:szCs w:val="28"/>
        </w:rPr>
      </w:pPr>
      <w:r w:rsidRPr="00D84FE7">
        <w:rPr>
          <w:rStyle w:val="a4"/>
          <w:rFonts w:ascii="Times New Roman" w:hAnsi="Times New Roman"/>
          <w:b w:val="0"/>
          <w:sz w:val="28"/>
          <w:szCs w:val="28"/>
        </w:rPr>
        <w:t>Силами МУП «Южный» отремонтировано здание котельной в с. Веселоярск по ул. Зимы.</w:t>
      </w:r>
    </w:p>
    <w:p w:rsidR="0039105C" w:rsidRPr="0039105C" w:rsidRDefault="0039105C" w:rsidP="0039105C">
      <w:pPr>
        <w:spacing w:after="0" w:line="240" w:lineRule="auto"/>
        <w:ind w:firstLine="540"/>
        <w:jc w:val="both"/>
        <w:rPr>
          <w:rFonts w:ascii="Times New Roman" w:hAnsi="Times New Roman"/>
          <w:sz w:val="28"/>
          <w:szCs w:val="28"/>
        </w:rPr>
      </w:pPr>
      <w:r w:rsidRPr="0039105C">
        <w:rPr>
          <w:rFonts w:ascii="Times New Roman" w:hAnsi="Times New Roman"/>
          <w:sz w:val="28"/>
          <w:szCs w:val="28"/>
        </w:rPr>
        <w:t xml:space="preserve">Одной из важных проблем в сфере водоснабжения является функционирование группового водопровода,  изношенность которого </w:t>
      </w:r>
      <w:proofErr w:type="gramStart"/>
      <w:r w:rsidRPr="0039105C">
        <w:rPr>
          <w:rFonts w:ascii="Times New Roman" w:hAnsi="Times New Roman"/>
          <w:sz w:val="28"/>
          <w:szCs w:val="28"/>
        </w:rPr>
        <w:t>составляет</w:t>
      </w:r>
      <w:proofErr w:type="gramEnd"/>
      <w:r w:rsidRPr="0039105C">
        <w:rPr>
          <w:rFonts w:ascii="Times New Roman" w:hAnsi="Times New Roman"/>
          <w:sz w:val="28"/>
          <w:szCs w:val="28"/>
        </w:rPr>
        <w:t xml:space="preserve"> оставляет более 80%.   Замена участка водопровода в 100 метров  составила около 3 млн.руб. Подготовлена сметная документация на ремонт участка водопровода протяженностью 2,5 км на сумму 45,466 млн. руб.</w:t>
      </w:r>
    </w:p>
    <w:p w:rsidR="0039105C" w:rsidRPr="0039105C" w:rsidRDefault="0039105C" w:rsidP="0039105C">
      <w:pPr>
        <w:spacing w:after="0" w:line="240" w:lineRule="auto"/>
        <w:ind w:firstLine="708"/>
        <w:jc w:val="both"/>
        <w:rPr>
          <w:rFonts w:ascii="Times New Roman" w:hAnsi="Times New Roman"/>
          <w:sz w:val="28"/>
          <w:szCs w:val="28"/>
        </w:rPr>
      </w:pPr>
      <w:r w:rsidRPr="0039105C">
        <w:rPr>
          <w:rFonts w:ascii="Times New Roman" w:hAnsi="Times New Roman"/>
          <w:sz w:val="28"/>
          <w:szCs w:val="28"/>
        </w:rPr>
        <w:tab/>
        <w:t xml:space="preserve">В 2022 году в рамках Государственной программы Алтайского края «Обеспечение населения Алтайского края жилищно-коммунальными услугами» в рамках подпрограммы «Развитие водоснабжения, водоотведения и очистки сточных вод в Алтайском крае»  произведен  капитальный ремонт водозаборного узла в с. Большая </w:t>
      </w:r>
      <w:proofErr w:type="spellStart"/>
      <w:r w:rsidRPr="0039105C">
        <w:rPr>
          <w:rFonts w:ascii="Times New Roman" w:hAnsi="Times New Roman"/>
          <w:sz w:val="28"/>
          <w:szCs w:val="28"/>
        </w:rPr>
        <w:t>Шелковка</w:t>
      </w:r>
      <w:proofErr w:type="spellEnd"/>
      <w:r w:rsidRPr="0039105C">
        <w:rPr>
          <w:rFonts w:ascii="Times New Roman" w:hAnsi="Times New Roman"/>
          <w:sz w:val="28"/>
          <w:szCs w:val="28"/>
        </w:rPr>
        <w:t xml:space="preserve"> на сумму 3517,7 тыс. руб. За счет средств местного бюджета отремонтирована скважина в с</w:t>
      </w:r>
      <w:proofErr w:type="gramStart"/>
      <w:r w:rsidRPr="0039105C">
        <w:rPr>
          <w:rFonts w:ascii="Times New Roman" w:hAnsi="Times New Roman"/>
          <w:sz w:val="28"/>
          <w:szCs w:val="28"/>
        </w:rPr>
        <w:t>.Р</w:t>
      </w:r>
      <w:proofErr w:type="gramEnd"/>
      <w:r w:rsidRPr="0039105C">
        <w:rPr>
          <w:rFonts w:ascii="Times New Roman" w:hAnsi="Times New Roman"/>
          <w:sz w:val="28"/>
          <w:szCs w:val="28"/>
        </w:rPr>
        <w:t>акиты и с.Самарка</w:t>
      </w:r>
    </w:p>
    <w:p w:rsidR="00BC50A8" w:rsidRDefault="0039105C" w:rsidP="0039105C">
      <w:pPr>
        <w:spacing w:after="0" w:line="240" w:lineRule="auto"/>
        <w:ind w:firstLine="708"/>
        <w:jc w:val="both"/>
        <w:rPr>
          <w:rFonts w:ascii="Times New Roman" w:hAnsi="Times New Roman"/>
          <w:sz w:val="28"/>
          <w:szCs w:val="28"/>
        </w:rPr>
      </w:pPr>
      <w:r w:rsidRPr="0039105C">
        <w:rPr>
          <w:rFonts w:ascii="Times New Roman" w:hAnsi="Times New Roman"/>
          <w:sz w:val="28"/>
          <w:szCs w:val="28"/>
        </w:rPr>
        <w:t xml:space="preserve">В 2022 году проведены косметические и текущие ремонты, замена оконных блоков и дверей.  </w:t>
      </w:r>
      <w:r w:rsidRPr="0039105C">
        <w:rPr>
          <w:rFonts w:ascii="Times New Roman" w:hAnsi="Times New Roman"/>
          <w:color w:val="000000"/>
          <w:sz w:val="28"/>
          <w:szCs w:val="28"/>
        </w:rPr>
        <w:t xml:space="preserve">За счет средств местного бюджета </w:t>
      </w:r>
      <w:r w:rsidRPr="0039105C">
        <w:rPr>
          <w:rFonts w:ascii="Times New Roman" w:hAnsi="Times New Roman"/>
          <w:sz w:val="28"/>
          <w:szCs w:val="28"/>
        </w:rPr>
        <w:t xml:space="preserve">были полностью отремонтированы зрительные залы в </w:t>
      </w:r>
      <w:proofErr w:type="spellStart"/>
      <w:r w:rsidRPr="0039105C">
        <w:rPr>
          <w:rFonts w:ascii="Times New Roman" w:hAnsi="Times New Roman"/>
          <w:sz w:val="28"/>
          <w:szCs w:val="28"/>
        </w:rPr>
        <w:t>Веселоярском</w:t>
      </w:r>
      <w:proofErr w:type="spellEnd"/>
      <w:r w:rsidRPr="0039105C">
        <w:rPr>
          <w:rFonts w:ascii="Times New Roman" w:hAnsi="Times New Roman"/>
          <w:sz w:val="28"/>
          <w:szCs w:val="28"/>
        </w:rPr>
        <w:t xml:space="preserve"> и </w:t>
      </w:r>
      <w:proofErr w:type="spellStart"/>
      <w:r w:rsidRPr="0039105C">
        <w:rPr>
          <w:rFonts w:ascii="Times New Roman" w:hAnsi="Times New Roman"/>
          <w:sz w:val="28"/>
          <w:szCs w:val="28"/>
        </w:rPr>
        <w:t>Ракитовском</w:t>
      </w:r>
      <w:proofErr w:type="spellEnd"/>
      <w:r w:rsidRPr="0039105C">
        <w:rPr>
          <w:rFonts w:ascii="Times New Roman" w:hAnsi="Times New Roman"/>
          <w:sz w:val="28"/>
          <w:szCs w:val="28"/>
        </w:rPr>
        <w:t xml:space="preserve"> сельских Домах культуры. Также в этих залах были установлены современные, комфортные кресла.  В </w:t>
      </w:r>
      <w:proofErr w:type="spellStart"/>
      <w:r w:rsidRPr="0039105C">
        <w:rPr>
          <w:rFonts w:ascii="Times New Roman" w:hAnsi="Times New Roman"/>
          <w:sz w:val="28"/>
          <w:szCs w:val="28"/>
        </w:rPr>
        <w:t>Безрукавском</w:t>
      </w:r>
      <w:proofErr w:type="spellEnd"/>
      <w:r w:rsidRPr="0039105C">
        <w:rPr>
          <w:rFonts w:ascii="Times New Roman" w:hAnsi="Times New Roman"/>
          <w:sz w:val="28"/>
          <w:szCs w:val="28"/>
        </w:rPr>
        <w:t xml:space="preserve"> СДК были проведены работы по ремонту пола. Кроме того, в зрительном зале Безрукавского СДК был смонтирован современный экран для проектора, что позволило вывести качество проводимых мероприятий на новый уровень. В ряде Домов культуры были проведены работы по монтажу аварийного освещения и противопожарной обработке.</w:t>
      </w:r>
    </w:p>
    <w:p w:rsidR="0039105C" w:rsidRPr="0039105C" w:rsidRDefault="0039105C" w:rsidP="0039105C">
      <w:pPr>
        <w:spacing w:after="0" w:line="240" w:lineRule="auto"/>
        <w:ind w:firstLine="708"/>
        <w:jc w:val="both"/>
        <w:rPr>
          <w:rFonts w:ascii="Times New Roman" w:hAnsi="Times New Roman"/>
          <w:sz w:val="28"/>
          <w:szCs w:val="28"/>
        </w:rPr>
      </w:pPr>
      <w:r w:rsidRPr="0039105C">
        <w:rPr>
          <w:rFonts w:ascii="Times New Roman" w:hAnsi="Times New Roman"/>
          <w:sz w:val="28"/>
          <w:szCs w:val="28"/>
        </w:rPr>
        <w:lastRenderedPageBreak/>
        <w:t xml:space="preserve">В двух Домах культуры (с. Захарово и ст. </w:t>
      </w:r>
      <w:proofErr w:type="spellStart"/>
      <w:r w:rsidRPr="0039105C">
        <w:rPr>
          <w:rFonts w:ascii="Times New Roman" w:hAnsi="Times New Roman"/>
          <w:sz w:val="28"/>
          <w:szCs w:val="28"/>
        </w:rPr>
        <w:t>Мамонтово</w:t>
      </w:r>
      <w:proofErr w:type="spellEnd"/>
      <w:r w:rsidRPr="0039105C">
        <w:rPr>
          <w:rFonts w:ascii="Times New Roman" w:hAnsi="Times New Roman"/>
          <w:sz w:val="28"/>
          <w:szCs w:val="28"/>
        </w:rPr>
        <w:t>) были заменены котлы отопления. В п. Зеленая дубрава и с. Веселоярск были проведены ремонтные работы систем отопления в сельских Домах культуры.</w:t>
      </w:r>
    </w:p>
    <w:p w:rsidR="0039105C" w:rsidRPr="0039105C" w:rsidRDefault="0039105C" w:rsidP="0039105C">
      <w:pPr>
        <w:spacing w:after="0" w:line="240" w:lineRule="auto"/>
        <w:ind w:firstLine="708"/>
        <w:jc w:val="both"/>
        <w:rPr>
          <w:rFonts w:ascii="Times New Roman" w:hAnsi="Times New Roman"/>
          <w:sz w:val="28"/>
          <w:szCs w:val="28"/>
        </w:rPr>
      </w:pPr>
      <w:r w:rsidRPr="0039105C">
        <w:rPr>
          <w:rFonts w:ascii="Times New Roman" w:hAnsi="Times New Roman"/>
          <w:sz w:val="28"/>
          <w:szCs w:val="28"/>
        </w:rPr>
        <w:t xml:space="preserve">В 2022 году </w:t>
      </w:r>
      <w:proofErr w:type="gramStart"/>
      <w:r w:rsidRPr="0039105C">
        <w:rPr>
          <w:rFonts w:ascii="Times New Roman" w:hAnsi="Times New Roman"/>
          <w:sz w:val="28"/>
          <w:szCs w:val="28"/>
        </w:rPr>
        <w:t>в</w:t>
      </w:r>
      <w:proofErr w:type="gramEnd"/>
      <w:r w:rsidRPr="0039105C">
        <w:rPr>
          <w:rFonts w:ascii="Times New Roman" w:hAnsi="Times New Roman"/>
          <w:sz w:val="28"/>
          <w:szCs w:val="28"/>
        </w:rPr>
        <w:t xml:space="preserve"> </w:t>
      </w:r>
      <w:proofErr w:type="gramStart"/>
      <w:r w:rsidRPr="0039105C">
        <w:rPr>
          <w:rFonts w:ascii="Times New Roman" w:hAnsi="Times New Roman"/>
          <w:sz w:val="28"/>
          <w:szCs w:val="28"/>
        </w:rPr>
        <w:t>Рубцовском</w:t>
      </w:r>
      <w:proofErr w:type="gramEnd"/>
      <w:r w:rsidRPr="0039105C">
        <w:rPr>
          <w:rFonts w:ascii="Times New Roman" w:hAnsi="Times New Roman"/>
          <w:sz w:val="28"/>
          <w:szCs w:val="28"/>
        </w:rPr>
        <w:t xml:space="preserve"> районе продолжалась работа и по техническому переоснащению домов культуры. Были закуплены акустические системы, </w:t>
      </w:r>
      <w:proofErr w:type="spellStart"/>
      <w:r w:rsidRPr="0039105C">
        <w:rPr>
          <w:rFonts w:ascii="Times New Roman" w:hAnsi="Times New Roman"/>
          <w:sz w:val="28"/>
          <w:szCs w:val="28"/>
        </w:rPr>
        <w:t>микшерные</w:t>
      </w:r>
      <w:proofErr w:type="spellEnd"/>
      <w:r w:rsidRPr="0039105C">
        <w:rPr>
          <w:rFonts w:ascii="Times New Roman" w:hAnsi="Times New Roman"/>
          <w:sz w:val="28"/>
          <w:szCs w:val="28"/>
        </w:rPr>
        <w:t xml:space="preserve"> пульты, микрофоны, ноутбуки и другое оборудование. В библиотеки района была закуплена мебель – столы и стеллажи для книг. Книжный фонд также пополнялся в течение года. На базе </w:t>
      </w:r>
      <w:proofErr w:type="spellStart"/>
      <w:r w:rsidRPr="0039105C">
        <w:rPr>
          <w:rFonts w:ascii="Times New Roman" w:hAnsi="Times New Roman"/>
          <w:sz w:val="28"/>
          <w:szCs w:val="28"/>
        </w:rPr>
        <w:t>Веселоярской</w:t>
      </w:r>
      <w:proofErr w:type="spellEnd"/>
      <w:r w:rsidRPr="0039105C">
        <w:rPr>
          <w:rFonts w:ascii="Times New Roman" w:hAnsi="Times New Roman"/>
          <w:sz w:val="28"/>
          <w:szCs w:val="28"/>
        </w:rPr>
        <w:t xml:space="preserve"> сельской библиотеки была организована студия фото и видеомонтажа, для работы которой было закуплено световое оборудование, а также фото и видеокамеры. </w:t>
      </w:r>
    </w:p>
    <w:p w:rsidR="0039105C" w:rsidRPr="0039105C" w:rsidRDefault="0039105C" w:rsidP="0039105C">
      <w:pPr>
        <w:spacing w:after="0" w:line="240" w:lineRule="auto"/>
        <w:ind w:firstLine="708"/>
        <w:jc w:val="both"/>
        <w:rPr>
          <w:rStyle w:val="a4"/>
          <w:rFonts w:ascii="Times New Roman" w:hAnsi="Times New Roman"/>
          <w:sz w:val="28"/>
          <w:szCs w:val="28"/>
        </w:rPr>
      </w:pPr>
      <w:r w:rsidRPr="0039105C">
        <w:rPr>
          <w:rFonts w:ascii="Times New Roman" w:hAnsi="Times New Roman"/>
          <w:sz w:val="28"/>
          <w:szCs w:val="28"/>
        </w:rPr>
        <w:t>Всего на проведение текущих ремонтных работ  было потрачено 9,8 млн. рублей из местного бюджета, а также более 2 млн. рублей привлеченных спонсорских средств. На материально – техническое оснащение учреждений культуры было потрачено 4,5 млн. рублей.</w:t>
      </w:r>
    </w:p>
    <w:p w:rsidR="0039105C" w:rsidRPr="0039105C" w:rsidRDefault="0039105C" w:rsidP="0039105C">
      <w:pPr>
        <w:pStyle w:val="a5"/>
        <w:ind w:firstLine="709"/>
        <w:jc w:val="both"/>
        <w:rPr>
          <w:rFonts w:ascii="Times New Roman" w:hAnsi="Times New Roman"/>
          <w:sz w:val="28"/>
          <w:szCs w:val="28"/>
        </w:rPr>
      </w:pPr>
      <w:r w:rsidRPr="0039105C">
        <w:rPr>
          <w:rFonts w:ascii="Times New Roman" w:hAnsi="Times New Roman"/>
          <w:sz w:val="28"/>
          <w:szCs w:val="28"/>
        </w:rPr>
        <w:t xml:space="preserve">В течение 2022 года была проведена  большая работа по созданию современных и безопасных условий для образовательной деятельности в учреждениях образования. </w:t>
      </w:r>
    </w:p>
    <w:p w:rsidR="0039105C" w:rsidRPr="0039105C" w:rsidRDefault="0039105C" w:rsidP="0039105C">
      <w:pPr>
        <w:spacing w:after="0" w:line="240" w:lineRule="auto"/>
        <w:ind w:firstLine="708"/>
        <w:jc w:val="both"/>
        <w:rPr>
          <w:rFonts w:ascii="Times New Roman" w:hAnsi="Times New Roman"/>
          <w:sz w:val="28"/>
          <w:szCs w:val="28"/>
        </w:rPr>
      </w:pPr>
      <w:proofErr w:type="gramStart"/>
      <w:r w:rsidRPr="0039105C">
        <w:rPr>
          <w:rFonts w:ascii="Times New Roman" w:hAnsi="Times New Roman"/>
          <w:sz w:val="28"/>
          <w:szCs w:val="28"/>
        </w:rPr>
        <w:t>За счет средств местного бюджета были проведены ремонтные работы: закончен капитальный ремонт спортивного зала МБОУ «Новониколаевская СОШ»,   ремонт гаража МБОУ «Новониколаевская СОШ», ремонт спортзала МБОУ «Куйбышевская СОШ», замена оконных блоков  в МБОУ «</w:t>
      </w:r>
      <w:proofErr w:type="spellStart"/>
      <w:r w:rsidRPr="0039105C">
        <w:rPr>
          <w:rFonts w:ascii="Times New Roman" w:hAnsi="Times New Roman"/>
          <w:sz w:val="28"/>
          <w:szCs w:val="28"/>
        </w:rPr>
        <w:t>Бобковская</w:t>
      </w:r>
      <w:proofErr w:type="spellEnd"/>
      <w:r w:rsidRPr="0039105C">
        <w:rPr>
          <w:rFonts w:ascii="Times New Roman" w:hAnsi="Times New Roman"/>
          <w:sz w:val="28"/>
          <w:szCs w:val="28"/>
        </w:rPr>
        <w:t xml:space="preserve"> СОШ», МБОУ «</w:t>
      </w:r>
      <w:proofErr w:type="spellStart"/>
      <w:r w:rsidRPr="0039105C">
        <w:rPr>
          <w:rFonts w:ascii="Times New Roman" w:hAnsi="Times New Roman"/>
          <w:sz w:val="28"/>
          <w:szCs w:val="28"/>
        </w:rPr>
        <w:t>Половинкинская</w:t>
      </w:r>
      <w:proofErr w:type="spellEnd"/>
      <w:r w:rsidRPr="0039105C">
        <w:rPr>
          <w:rFonts w:ascii="Times New Roman" w:hAnsi="Times New Roman"/>
          <w:sz w:val="28"/>
          <w:szCs w:val="28"/>
        </w:rPr>
        <w:t xml:space="preserve"> СОШ», МБОУ «Самарская СОШ», замена и установка дверей в    МБОУ «</w:t>
      </w:r>
      <w:proofErr w:type="spellStart"/>
      <w:r w:rsidRPr="0039105C">
        <w:rPr>
          <w:rFonts w:ascii="Times New Roman" w:hAnsi="Times New Roman"/>
          <w:sz w:val="28"/>
          <w:szCs w:val="28"/>
        </w:rPr>
        <w:t>Рубцовская</w:t>
      </w:r>
      <w:proofErr w:type="spellEnd"/>
      <w:r w:rsidRPr="0039105C">
        <w:rPr>
          <w:rFonts w:ascii="Times New Roman" w:hAnsi="Times New Roman"/>
          <w:sz w:val="28"/>
          <w:szCs w:val="28"/>
        </w:rPr>
        <w:t xml:space="preserve"> районная СОШ №1»,    МБОУ «</w:t>
      </w:r>
      <w:proofErr w:type="spellStart"/>
      <w:r w:rsidRPr="0039105C">
        <w:rPr>
          <w:rFonts w:ascii="Times New Roman" w:hAnsi="Times New Roman"/>
          <w:sz w:val="28"/>
          <w:szCs w:val="28"/>
        </w:rPr>
        <w:t>Безрукавская</w:t>
      </w:r>
      <w:proofErr w:type="spellEnd"/>
      <w:r w:rsidRPr="0039105C">
        <w:rPr>
          <w:rFonts w:ascii="Times New Roman" w:hAnsi="Times New Roman"/>
          <w:sz w:val="28"/>
          <w:szCs w:val="28"/>
        </w:rPr>
        <w:t xml:space="preserve"> СОШ»,    МБОУ «Новороссийская СОШ», изготовление пожарного резервуара и</w:t>
      </w:r>
      <w:proofErr w:type="gramEnd"/>
      <w:r w:rsidRPr="0039105C">
        <w:rPr>
          <w:rFonts w:ascii="Times New Roman" w:hAnsi="Times New Roman"/>
          <w:sz w:val="28"/>
          <w:szCs w:val="28"/>
        </w:rPr>
        <w:t xml:space="preserve"> ремонт пожарной сигнализации  в  МБОУ «</w:t>
      </w:r>
      <w:proofErr w:type="spellStart"/>
      <w:r w:rsidRPr="0039105C">
        <w:rPr>
          <w:rFonts w:ascii="Times New Roman" w:hAnsi="Times New Roman"/>
          <w:sz w:val="28"/>
          <w:szCs w:val="28"/>
        </w:rPr>
        <w:t>Половинкинская</w:t>
      </w:r>
      <w:proofErr w:type="spellEnd"/>
      <w:r w:rsidRPr="0039105C">
        <w:rPr>
          <w:rFonts w:ascii="Times New Roman" w:hAnsi="Times New Roman"/>
          <w:sz w:val="28"/>
          <w:szCs w:val="28"/>
        </w:rPr>
        <w:t xml:space="preserve"> СОШ», замена ограждения школы и устройство асфальтового покрытия центрального входа   МБОУ «Новороссийская СОШ».</w:t>
      </w:r>
    </w:p>
    <w:p w:rsidR="008E03F7" w:rsidRPr="0039105C" w:rsidRDefault="008E03F7" w:rsidP="0039105C">
      <w:pPr>
        <w:spacing w:after="0" w:line="240" w:lineRule="auto"/>
        <w:ind w:firstLine="708"/>
        <w:jc w:val="both"/>
        <w:rPr>
          <w:rFonts w:ascii="Times New Roman" w:hAnsi="Times New Roman"/>
          <w:sz w:val="28"/>
          <w:szCs w:val="28"/>
        </w:rPr>
      </w:pPr>
      <w:r w:rsidRPr="0039105C">
        <w:rPr>
          <w:rFonts w:ascii="Times New Roman" w:hAnsi="Times New Roman"/>
          <w:sz w:val="28"/>
          <w:szCs w:val="28"/>
        </w:rPr>
        <w:t xml:space="preserve">В 2022 году муниципальный дорожный фонд составил  26 451,0 тыс. руб. Данные средства были затрачены на содержание </w:t>
      </w:r>
      <w:proofErr w:type="spellStart"/>
      <w:r w:rsidRPr="0039105C">
        <w:rPr>
          <w:rFonts w:ascii="Times New Roman" w:hAnsi="Times New Roman"/>
          <w:sz w:val="28"/>
          <w:szCs w:val="28"/>
        </w:rPr>
        <w:t>внутрипоселковых</w:t>
      </w:r>
      <w:proofErr w:type="spellEnd"/>
      <w:r w:rsidRPr="0039105C">
        <w:rPr>
          <w:rFonts w:ascii="Times New Roman" w:hAnsi="Times New Roman"/>
          <w:sz w:val="28"/>
          <w:szCs w:val="28"/>
        </w:rPr>
        <w:t xml:space="preserve"> дорог (в том числе зимнее). </w:t>
      </w:r>
    </w:p>
    <w:p w:rsidR="008E03F7" w:rsidRPr="0039105C" w:rsidRDefault="008E03F7" w:rsidP="0039105C">
      <w:pPr>
        <w:spacing w:after="0" w:line="240" w:lineRule="auto"/>
        <w:ind w:firstLine="708"/>
        <w:jc w:val="both"/>
        <w:rPr>
          <w:rFonts w:ascii="Times New Roman" w:hAnsi="Times New Roman"/>
          <w:sz w:val="28"/>
          <w:szCs w:val="28"/>
        </w:rPr>
      </w:pPr>
      <w:r w:rsidRPr="0039105C">
        <w:rPr>
          <w:rFonts w:ascii="Times New Roman" w:hAnsi="Times New Roman"/>
          <w:sz w:val="28"/>
          <w:szCs w:val="28"/>
        </w:rPr>
        <w:t>Из краевого бюджета в 2022 году направленно 2361,0 тыс. руб. на  ремонт ул</w:t>
      </w:r>
      <w:proofErr w:type="gramStart"/>
      <w:r w:rsidRPr="0039105C">
        <w:rPr>
          <w:rFonts w:ascii="Times New Roman" w:hAnsi="Times New Roman"/>
          <w:sz w:val="28"/>
          <w:szCs w:val="28"/>
        </w:rPr>
        <w:t>.С</w:t>
      </w:r>
      <w:proofErr w:type="gramEnd"/>
      <w:r w:rsidRPr="0039105C">
        <w:rPr>
          <w:rFonts w:ascii="Times New Roman" w:hAnsi="Times New Roman"/>
          <w:sz w:val="28"/>
          <w:szCs w:val="28"/>
        </w:rPr>
        <w:t xml:space="preserve">оветская в </w:t>
      </w:r>
      <w:proofErr w:type="spellStart"/>
      <w:r w:rsidRPr="0039105C">
        <w:rPr>
          <w:rFonts w:ascii="Times New Roman" w:hAnsi="Times New Roman"/>
          <w:sz w:val="28"/>
          <w:szCs w:val="28"/>
        </w:rPr>
        <w:t>с.Половинкино</w:t>
      </w:r>
      <w:proofErr w:type="spellEnd"/>
      <w:r w:rsidRPr="0039105C">
        <w:rPr>
          <w:rFonts w:ascii="Times New Roman" w:hAnsi="Times New Roman"/>
          <w:sz w:val="28"/>
          <w:szCs w:val="28"/>
        </w:rPr>
        <w:t xml:space="preserve"> протяженностью – 250 м.,  за счет средств дорожного фонда произведен ремонт еще 1,2  км той же улицы на сумму 8459,9 тыс. руб. </w:t>
      </w:r>
    </w:p>
    <w:p w:rsidR="008E03F7" w:rsidRPr="0039105C" w:rsidRDefault="008E03F7" w:rsidP="0039105C">
      <w:pPr>
        <w:spacing w:after="0" w:line="240" w:lineRule="auto"/>
        <w:ind w:firstLine="708"/>
        <w:jc w:val="both"/>
        <w:rPr>
          <w:rFonts w:ascii="Times New Roman" w:hAnsi="Times New Roman"/>
          <w:sz w:val="28"/>
          <w:szCs w:val="28"/>
        </w:rPr>
      </w:pPr>
      <w:r w:rsidRPr="0039105C">
        <w:rPr>
          <w:rFonts w:ascii="Times New Roman" w:hAnsi="Times New Roman"/>
          <w:sz w:val="28"/>
          <w:szCs w:val="28"/>
        </w:rPr>
        <w:t>По ППМИ произведен ремонт дороги щебнем в с</w:t>
      </w:r>
      <w:proofErr w:type="gramStart"/>
      <w:r w:rsidRPr="0039105C">
        <w:rPr>
          <w:rFonts w:ascii="Times New Roman" w:hAnsi="Times New Roman"/>
          <w:sz w:val="28"/>
          <w:szCs w:val="28"/>
        </w:rPr>
        <w:t>.С</w:t>
      </w:r>
      <w:proofErr w:type="gramEnd"/>
      <w:r w:rsidRPr="0039105C">
        <w:rPr>
          <w:rFonts w:ascii="Times New Roman" w:hAnsi="Times New Roman"/>
          <w:sz w:val="28"/>
          <w:szCs w:val="28"/>
        </w:rPr>
        <w:t>аратовка протяженностью – 1 км и произведен ремонт а/б покрытия в с.Пушкино протяженностью – 500 м</w:t>
      </w:r>
    </w:p>
    <w:p w:rsidR="008E03F7" w:rsidRPr="0039105C" w:rsidRDefault="008E03F7" w:rsidP="0039105C">
      <w:pPr>
        <w:spacing w:after="0" w:line="240" w:lineRule="auto"/>
        <w:ind w:firstLine="709"/>
        <w:jc w:val="both"/>
        <w:rPr>
          <w:rStyle w:val="a4"/>
          <w:rFonts w:ascii="Times New Roman" w:hAnsi="Times New Roman"/>
          <w:b w:val="0"/>
          <w:sz w:val="28"/>
          <w:szCs w:val="28"/>
        </w:rPr>
      </w:pPr>
      <w:r w:rsidRPr="0039105C">
        <w:rPr>
          <w:rStyle w:val="a4"/>
          <w:rFonts w:ascii="Times New Roman" w:hAnsi="Times New Roman"/>
          <w:b w:val="0"/>
          <w:sz w:val="28"/>
          <w:szCs w:val="28"/>
        </w:rPr>
        <w:t xml:space="preserve">ГУП ДХ АК «Юго-Западное ДСУ» продолжили ремонт подъезда к населенным пунктам, произвели ремонт 1 </w:t>
      </w:r>
      <w:proofErr w:type="gramStart"/>
      <w:r w:rsidRPr="0039105C">
        <w:rPr>
          <w:rStyle w:val="a4"/>
          <w:rFonts w:ascii="Times New Roman" w:hAnsi="Times New Roman"/>
          <w:b w:val="0"/>
          <w:sz w:val="28"/>
          <w:szCs w:val="28"/>
        </w:rPr>
        <w:t>км</w:t>
      </w:r>
      <w:proofErr w:type="gramEnd"/>
      <w:r w:rsidRPr="0039105C">
        <w:rPr>
          <w:rStyle w:val="a4"/>
          <w:rFonts w:ascii="Times New Roman" w:hAnsi="Times New Roman"/>
          <w:b w:val="0"/>
          <w:sz w:val="28"/>
          <w:szCs w:val="28"/>
        </w:rPr>
        <w:t xml:space="preserve"> а/</w:t>
      </w:r>
      <w:proofErr w:type="spellStart"/>
      <w:r w:rsidRPr="0039105C">
        <w:rPr>
          <w:rStyle w:val="a4"/>
          <w:rFonts w:ascii="Times New Roman" w:hAnsi="Times New Roman"/>
          <w:b w:val="0"/>
          <w:sz w:val="28"/>
          <w:szCs w:val="28"/>
        </w:rPr>
        <w:t>д</w:t>
      </w:r>
      <w:proofErr w:type="spellEnd"/>
      <w:r w:rsidRPr="0039105C">
        <w:rPr>
          <w:rStyle w:val="a4"/>
          <w:rFonts w:ascii="Times New Roman" w:hAnsi="Times New Roman"/>
          <w:b w:val="0"/>
          <w:sz w:val="28"/>
          <w:szCs w:val="28"/>
        </w:rPr>
        <w:t xml:space="preserve"> в поселках  Новороссийский и </w:t>
      </w:r>
      <w:proofErr w:type="spellStart"/>
      <w:r w:rsidRPr="0039105C">
        <w:rPr>
          <w:rStyle w:val="a4"/>
          <w:rFonts w:ascii="Times New Roman" w:hAnsi="Times New Roman"/>
          <w:b w:val="0"/>
          <w:sz w:val="28"/>
          <w:szCs w:val="28"/>
        </w:rPr>
        <w:t>Куйбышкво</w:t>
      </w:r>
      <w:proofErr w:type="spellEnd"/>
      <w:r w:rsidRPr="0039105C">
        <w:rPr>
          <w:rStyle w:val="a4"/>
          <w:rFonts w:ascii="Times New Roman" w:hAnsi="Times New Roman"/>
          <w:b w:val="0"/>
          <w:sz w:val="28"/>
          <w:szCs w:val="28"/>
        </w:rPr>
        <w:t xml:space="preserve"> и с. Катков. Отремонтировали 700 метров подъезд с. Новониколаевка и 300 м с</w:t>
      </w:r>
      <w:proofErr w:type="gramStart"/>
      <w:r w:rsidRPr="0039105C">
        <w:rPr>
          <w:rStyle w:val="a4"/>
          <w:rFonts w:ascii="Times New Roman" w:hAnsi="Times New Roman"/>
          <w:b w:val="0"/>
          <w:sz w:val="28"/>
          <w:szCs w:val="28"/>
        </w:rPr>
        <w:t>.В</w:t>
      </w:r>
      <w:proofErr w:type="gramEnd"/>
      <w:r w:rsidRPr="0039105C">
        <w:rPr>
          <w:rStyle w:val="a4"/>
          <w:rFonts w:ascii="Times New Roman" w:hAnsi="Times New Roman"/>
          <w:b w:val="0"/>
          <w:sz w:val="28"/>
          <w:szCs w:val="28"/>
        </w:rPr>
        <w:t>ишневка.</w:t>
      </w:r>
    </w:p>
    <w:p w:rsidR="008E03F7" w:rsidRPr="0039105C" w:rsidRDefault="008E03F7" w:rsidP="0039105C">
      <w:pPr>
        <w:spacing w:after="0" w:line="240" w:lineRule="auto"/>
        <w:jc w:val="both"/>
        <w:rPr>
          <w:rFonts w:ascii="Times New Roman" w:hAnsi="Times New Roman"/>
          <w:sz w:val="28"/>
          <w:szCs w:val="28"/>
        </w:rPr>
      </w:pPr>
      <w:r w:rsidRPr="0039105C">
        <w:rPr>
          <w:rFonts w:ascii="Times New Roman" w:hAnsi="Times New Roman"/>
          <w:sz w:val="28"/>
          <w:szCs w:val="28"/>
        </w:rPr>
        <w:tab/>
        <w:t xml:space="preserve">В соответствии со схемой организации дорожного движения и новыми  национальными стандартами - ГОСТ по безопасности дорожного движения в </w:t>
      </w:r>
      <w:r w:rsidRPr="0039105C">
        <w:rPr>
          <w:rFonts w:ascii="Times New Roman" w:hAnsi="Times New Roman"/>
          <w:sz w:val="28"/>
          <w:szCs w:val="28"/>
        </w:rPr>
        <w:lastRenderedPageBreak/>
        <w:t>2022 году произвели обустройство пешеходных переходов с установкой светофора Т7 в с. Веселоярск, с</w:t>
      </w:r>
      <w:proofErr w:type="gramStart"/>
      <w:r w:rsidRPr="0039105C">
        <w:rPr>
          <w:rFonts w:ascii="Times New Roman" w:hAnsi="Times New Roman"/>
          <w:sz w:val="28"/>
          <w:szCs w:val="28"/>
        </w:rPr>
        <w:t>.С</w:t>
      </w:r>
      <w:proofErr w:type="gramEnd"/>
      <w:r w:rsidRPr="0039105C">
        <w:rPr>
          <w:rFonts w:ascii="Times New Roman" w:hAnsi="Times New Roman"/>
          <w:sz w:val="28"/>
          <w:szCs w:val="28"/>
        </w:rPr>
        <w:t xml:space="preserve">амарка, с. </w:t>
      </w:r>
      <w:proofErr w:type="spellStart"/>
      <w:r w:rsidRPr="0039105C">
        <w:rPr>
          <w:rFonts w:ascii="Times New Roman" w:hAnsi="Times New Roman"/>
          <w:sz w:val="28"/>
          <w:szCs w:val="28"/>
        </w:rPr>
        <w:t>Новосклюиха</w:t>
      </w:r>
      <w:proofErr w:type="spellEnd"/>
      <w:r w:rsidRPr="0039105C">
        <w:rPr>
          <w:rFonts w:ascii="Times New Roman" w:hAnsi="Times New Roman"/>
          <w:sz w:val="28"/>
          <w:szCs w:val="28"/>
        </w:rPr>
        <w:t xml:space="preserve">,  частично обустроили пешеходные переходы в </w:t>
      </w:r>
      <w:proofErr w:type="spellStart"/>
      <w:r w:rsidRPr="0039105C">
        <w:rPr>
          <w:rFonts w:ascii="Times New Roman" w:hAnsi="Times New Roman"/>
          <w:sz w:val="28"/>
          <w:szCs w:val="28"/>
        </w:rPr>
        <w:t>с.Половинкино</w:t>
      </w:r>
      <w:proofErr w:type="spellEnd"/>
      <w:r w:rsidRPr="0039105C">
        <w:rPr>
          <w:rFonts w:ascii="Times New Roman" w:hAnsi="Times New Roman"/>
          <w:sz w:val="28"/>
          <w:szCs w:val="28"/>
        </w:rPr>
        <w:t>, с. Бобково.</w:t>
      </w:r>
    </w:p>
    <w:p w:rsidR="008E03F7" w:rsidRPr="0039105C" w:rsidRDefault="008E03F7" w:rsidP="0039105C">
      <w:pPr>
        <w:spacing w:after="0" w:line="240" w:lineRule="auto"/>
        <w:ind w:firstLine="709"/>
        <w:jc w:val="both"/>
        <w:rPr>
          <w:rStyle w:val="a4"/>
          <w:rFonts w:ascii="Times New Roman" w:hAnsi="Times New Roman"/>
          <w:b w:val="0"/>
          <w:sz w:val="28"/>
          <w:szCs w:val="28"/>
        </w:rPr>
      </w:pPr>
      <w:r w:rsidRPr="0039105C">
        <w:rPr>
          <w:rFonts w:ascii="Times New Roman" w:hAnsi="Times New Roman"/>
          <w:sz w:val="28"/>
          <w:szCs w:val="28"/>
        </w:rPr>
        <w:t xml:space="preserve"> На обустройство пешеходных переходов установку и замену дорожных </w:t>
      </w:r>
      <w:proofErr w:type="gramStart"/>
      <w:r w:rsidRPr="0039105C">
        <w:rPr>
          <w:rFonts w:ascii="Times New Roman" w:hAnsi="Times New Roman"/>
          <w:sz w:val="28"/>
          <w:szCs w:val="28"/>
        </w:rPr>
        <w:t>знаков</w:t>
      </w:r>
      <w:proofErr w:type="gramEnd"/>
      <w:r w:rsidRPr="0039105C">
        <w:rPr>
          <w:rFonts w:ascii="Times New Roman" w:hAnsi="Times New Roman"/>
          <w:sz w:val="28"/>
          <w:szCs w:val="28"/>
        </w:rPr>
        <w:t xml:space="preserve"> и разметку в 2021 году затрачено – более </w:t>
      </w:r>
      <w:r w:rsidRPr="0039105C">
        <w:rPr>
          <w:rFonts w:ascii="Times New Roman" w:eastAsia="Arial Unicode MS" w:hAnsi="Times New Roman"/>
          <w:sz w:val="28"/>
          <w:szCs w:val="28"/>
          <w:highlight w:val="white"/>
        </w:rPr>
        <w:t xml:space="preserve">1888,33 </w:t>
      </w:r>
      <w:r w:rsidRPr="0039105C">
        <w:rPr>
          <w:rFonts w:ascii="Times New Roman" w:eastAsia="Arial Unicode MS" w:hAnsi="Times New Roman"/>
          <w:sz w:val="28"/>
          <w:szCs w:val="28"/>
          <w:highlight w:val="white"/>
          <w:lang/>
        </w:rPr>
        <w:t>тыс. рублей.</w:t>
      </w:r>
    </w:p>
    <w:p w:rsidR="008E03F7" w:rsidRPr="0039105C" w:rsidRDefault="008E03F7" w:rsidP="0039105C">
      <w:pPr>
        <w:spacing w:after="0" w:line="240" w:lineRule="auto"/>
        <w:ind w:firstLine="708"/>
        <w:jc w:val="both"/>
        <w:rPr>
          <w:rFonts w:ascii="Times New Roman" w:hAnsi="Times New Roman"/>
          <w:sz w:val="28"/>
          <w:szCs w:val="28"/>
        </w:rPr>
      </w:pPr>
      <w:r w:rsidRPr="0039105C">
        <w:rPr>
          <w:rFonts w:ascii="Times New Roman" w:hAnsi="Times New Roman"/>
          <w:sz w:val="28"/>
          <w:szCs w:val="28"/>
        </w:rPr>
        <w:t xml:space="preserve"> За 2022 год </w:t>
      </w:r>
      <w:proofErr w:type="spellStart"/>
      <w:r w:rsidRPr="0039105C">
        <w:rPr>
          <w:rFonts w:ascii="Times New Roman" w:hAnsi="Times New Roman"/>
          <w:sz w:val="28"/>
          <w:szCs w:val="28"/>
        </w:rPr>
        <w:t>сельхозтовапроизводителями</w:t>
      </w:r>
      <w:proofErr w:type="spellEnd"/>
      <w:r w:rsidRPr="0039105C">
        <w:rPr>
          <w:rFonts w:ascii="Times New Roman" w:hAnsi="Times New Roman"/>
          <w:sz w:val="28"/>
          <w:szCs w:val="28"/>
        </w:rPr>
        <w:t xml:space="preserve"> района приобретено техники и оборудования (как импортного, так и отечественного производства) на сумму 346  млн. рублей. </w:t>
      </w:r>
    </w:p>
    <w:p w:rsidR="008E03F7" w:rsidRPr="0039105C" w:rsidRDefault="008E03F7" w:rsidP="0039105C">
      <w:pPr>
        <w:spacing w:after="0" w:line="240" w:lineRule="auto"/>
        <w:ind w:firstLine="720"/>
        <w:jc w:val="both"/>
        <w:rPr>
          <w:rFonts w:ascii="Times New Roman" w:hAnsi="Times New Roman"/>
          <w:sz w:val="28"/>
          <w:szCs w:val="28"/>
        </w:rPr>
      </w:pPr>
      <w:r w:rsidRPr="0039105C">
        <w:rPr>
          <w:rFonts w:ascii="Times New Roman" w:hAnsi="Times New Roman"/>
          <w:sz w:val="28"/>
          <w:szCs w:val="28"/>
        </w:rPr>
        <w:t>В 2022 году введено в эксплуатацию  1505 кв.м.  индивидуальных жилых домов, в том числе в рамках реализации ФЦП «Комплексное развитие сельских территорий» 289,2 кв.м. (построено 2 индивидуальных жилых дома, реконструировано 4 квартиры).</w:t>
      </w:r>
    </w:p>
    <w:p w:rsidR="008E03F7" w:rsidRPr="0039105C" w:rsidRDefault="008E03F7" w:rsidP="0039105C">
      <w:pPr>
        <w:spacing w:after="0" w:line="240" w:lineRule="auto"/>
        <w:ind w:firstLine="720"/>
        <w:jc w:val="both"/>
        <w:rPr>
          <w:rFonts w:ascii="Times New Roman" w:hAnsi="Times New Roman"/>
          <w:color w:val="000000" w:themeColor="text1"/>
          <w:sz w:val="28"/>
          <w:szCs w:val="28"/>
        </w:rPr>
      </w:pPr>
      <w:r w:rsidRPr="0039105C">
        <w:rPr>
          <w:rFonts w:ascii="Times New Roman" w:hAnsi="Times New Roman"/>
          <w:sz w:val="28"/>
          <w:szCs w:val="28"/>
        </w:rPr>
        <w:t xml:space="preserve">Подготовлено и выдано 16 градостроительных планов земельных участков, в том числе для проектирования фельдшерско-акушерского пункта в п. Зеленная Дубрава, </w:t>
      </w:r>
      <w:r w:rsidRPr="0039105C">
        <w:rPr>
          <w:rFonts w:ascii="Times New Roman" w:hAnsi="Times New Roman"/>
          <w:color w:val="000000" w:themeColor="text1"/>
          <w:sz w:val="28"/>
          <w:szCs w:val="28"/>
        </w:rPr>
        <w:t xml:space="preserve">34 разрешения и уведомления на строительство и реконструкцию индивидуальных жилых домов и других объектов капитального строительства. </w:t>
      </w:r>
    </w:p>
    <w:p w:rsidR="004E0894" w:rsidRPr="003A11BE" w:rsidRDefault="004E0894" w:rsidP="003A11BE">
      <w:pPr>
        <w:spacing w:after="0" w:line="240" w:lineRule="auto"/>
        <w:jc w:val="both"/>
        <w:rPr>
          <w:rFonts w:ascii="Times New Roman" w:hAnsi="Times New Roman"/>
          <w:sz w:val="28"/>
          <w:szCs w:val="28"/>
        </w:rPr>
      </w:pPr>
    </w:p>
    <w:p w:rsidR="00E95AEE" w:rsidRPr="003A11BE" w:rsidRDefault="00E95AEE">
      <w:pPr>
        <w:spacing w:after="0" w:line="240" w:lineRule="auto"/>
        <w:jc w:val="both"/>
        <w:rPr>
          <w:rFonts w:ascii="Times New Roman" w:hAnsi="Times New Roman"/>
          <w:sz w:val="28"/>
          <w:szCs w:val="28"/>
        </w:rPr>
      </w:pPr>
    </w:p>
    <w:sectPr w:rsidR="00E95AEE" w:rsidRPr="003A11BE" w:rsidSect="004742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rawingGridVerticalSpacing w:val="381"/>
  <w:displayHorizontalDrawingGridEvery w:val="2"/>
  <w:characterSpacingControl w:val="doNotCompress"/>
  <w:compat/>
  <w:rsids>
    <w:rsidRoot w:val="004742D5"/>
    <w:rsid w:val="00017A82"/>
    <w:rsid w:val="00034CC4"/>
    <w:rsid w:val="00051B52"/>
    <w:rsid w:val="00055487"/>
    <w:rsid w:val="000F27F1"/>
    <w:rsid w:val="001227E0"/>
    <w:rsid w:val="00161D07"/>
    <w:rsid w:val="00170025"/>
    <w:rsid w:val="00196EBD"/>
    <w:rsid w:val="001C066A"/>
    <w:rsid w:val="00212258"/>
    <w:rsid w:val="00241129"/>
    <w:rsid w:val="00245D87"/>
    <w:rsid w:val="00296105"/>
    <w:rsid w:val="00320610"/>
    <w:rsid w:val="00333450"/>
    <w:rsid w:val="00352335"/>
    <w:rsid w:val="003576B9"/>
    <w:rsid w:val="00360734"/>
    <w:rsid w:val="00374BFA"/>
    <w:rsid w:val="0039105C"/>
    <w:rsid w:val="003A11BE"/>
    <w:rsid w:val="003C089F"/>
    <w:rsid w:val="003D2B9F"/>
    <w:rsid w:val="003F36C5"/>
    <w:rsid w:val="00427402"/>
    <w:rsid w:val="0043156A"/>
    <w:rsid w:val="004509CC"/>
    <w:rsid w:val="004721A0"/>
    <w:rsid w:val="0047368B"/>
    <w:rsid w:val="004742D5"/>
    <w:rsid w:val="00485853"/>
    <w:rsid w:val="004E0894"/>
    <w:rsid w:val="004E1245"/>
    <w:rsid w:val="005205D1"/>
    <w:rsid w:val="00530094"/>
    <w:rsid w:val="005A0214"/>
    <w:rsid w:val="005A5599"/>
    <w:rsid w:val="00607E8E"/>
    <w:rsid w:val="00643DBB"/>
    <w:rsid w:val="00666170"/>
    <w:rsid w:val="0068721C"/>
    <w:rsid w:val="006A1B3B"/>
    <w:rsid w:val="006A78AA"/>
    <w:rsid w:val="006B345B"/>
    <w:rsid w:val="007105D8"/>
    <w:rsid w:val="00724878"/>
    <w:rsid w:val="0073263F"/>
    <w:rsid w:val="00744814"/>
    <w:rsid w:val="0076274D"/>
    <w:rsid w:val="00767C7C"/>
    <w:rsid w:val="00814D1C"/>
    <w:rsid w:val="00860FF0"/>
    <w:rsid w:val="00870185"/>
    <w:rsid w:val="008A7DDD"/>
    <w:rsid w:val="008C3F74"/>
    <w:rsid w:val="008E03F7"/>
    <w:rsid w:val="008E3BDF"/>
    <w:rsid w:val="00930701"/>
    <w:rsid w:val="00952687"/>
    <w:rsid w:val="00964D6B"/>
    <w:rsid w:val="009A04E8"/>
    <w:rsid w:val="00A458C6"/>
    <w:rsid w:val="00A64949"/>
    <w:rsid w:val="00AB090A"/>
    <w:rsid w:val="00AB4993"/>
    <w:rsid w:val="00B13375"/>
    <w:rsid w:val="00BA61C8"/>
    <w:rsid w:val="00BC50A8"/>
    <w:rsid w:val="00BC6E8A"/>
    <w:rsid w:val="00BD7F2B"/>
    <w:rsid w:val="00BF2676"/>
    <w:rsid w:val="00C212DC"/>
    <w:rsid w:val="00C5134A"/>
    <w:rsid w:val="00C60149"/>
    <w:rsid w:val="00CA1011"/>
    <w:rsid w:val="00CF61F9"/>
    <w:rsid w:val="00D232D6"/>
    <w:rsid w:val="00D31A93"/>
    <w:rsid w:val="00D32779"/>
    <w:rsid w:val="00D41FAF"/>
    <w:rsid w:val="00D65F42"/>
    <w:rsid w:val="00D84FE7"/>
    <w:rsid w:val="00D93FEF"/>
    <w:rsid w:val="00DB02BF"/>
    <w:rsid w:val="00DD4C16"/>
    <w:rsid w:val="00DD5FA5"/>
    <w:rsid w:val="00E2430A"/>
    <w:rsid w:val="00E95AEE"/>
    <w:rsid w:val="00EA1575"/>
    <w:rsid w:val="00EC7529"/>
    <w:rsid w:val="00ED3401"/>
    <w:rsid w:val="00F12582"/>
    <w:rsid w:val="00F50E0E"/>
    <w:rsid w:val="00F5284F"/>
    <w:rsid w:val="00F52894"/>
    <w:rsid w:val="00F75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42D5"/>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Обычный (Web) Знак Знак,Обычный (веб) Знак Знак,Обычный (Web) Знак1 Знак,Обычный (Web) Знак Знак Знак,Обычный (веб) Знак1,Знак Знак Знак1 Знак,Знак Знак,Обычный (Web) Знак,Знак Знак Знак Знак"/>
    <w:basedOn w:val="a"/>
    <w:link w:val="2"/>
    <w:unhideWhenUsed/>
    <w:rsid w:val="003C089F"/>
    <w:pPr>
      <w:spacing w:before="100" w:beforeAutospacing="1" w:after="100" w:afterAutospacing="1" w:line="240" w:lineRule="auto"/>
    </w:pPr>
    <w:rPr>
      <w:rFonts w:ascii="Times New Roman" w:eastAsia="Times New Roman" w:hAnsi="Times New Roman"/>
      <w:sz w:val="24"/>
      <w:szCs w:val="24"/>
    </w:rPr>
  </w:style>
  <w:style w:type="paragraph" w:customStyle="1" w:styleId="1">
    <w:name w:val="Знак1 Знак Знак Знак Знак Знак Знак Знак Знак Знак Знак Знак Знак"/>
    <w:basedOn w:val="a"/>
    <w:autoRedefine/>
    <w:rsid w:val="003C089F"/>
    <w:pPr>
      <w:spacing w:after="0" w:line="240" w:lineRule="atLeast"/>
      <w:jc w:val="both"/>
    </w:pPr>
    <w:rPr>
      <w:rFonts w:ascii="Times New Roman" w:eastAsia="Times New Roman" w:hAnsi="Times New Roman"/>
      <w:spacing w:val="-6"/>
      <w:sz w:val="28"/>
      <w:szCs w:val="28"/>
      <w:lang w:eastAsia="en-US"/>
    </w:rPr>
  </w:style>
  <w:style w:type="character" w:customStyle="1" w:styleId="2">
    <w:name w:val="Обычный (веб) Знак2"/>
    <w:aliases w:val="Обычный (Web) Знак1,Обычный (веб) Знак Знак1,Обычный (Web) Знак Знак Знак1,Обычный (веб) Знак Знак Знак,Обычный (Web) Знак1 Знак Знак,Обычный (Web) Знак Знак Знак Знак,Обычный (веб) Знак1 Знак,Знак Знак Знак1 Знак Знак,Знак Знак Знак"/>
    <w:link w:val="a3"/>
    <w:locked/>
    <w:rsid w:val="00C212DC"/>
    <w:rPr>
      <w:sz w:val="24"/>
      <w:szCs w:val="24"/>
      <w:lang w:val="ru-RU" w:eastAsia="ru-RU" w:bidi="ar-SA"/>
    </w:rPr>
  </w:style>
  <w:style w:type="character" w:styleId="a4">
    <w:name w:val="Strong"/>
    <w:basedOn w:val="a0"/>
    <w:uiPriority w:val="22"/>
    <w:qFormat/>
    <w:rsid w:val="004E0894"/>
    <w:rPr>
      <w:b/>
      <w:bCs/>
    </w:rPr>
  </w:style>
  <w:style w:type="paragraph" w:styleId="a5">
    <w:name w:val="No Spacing"/>
    <w:link w:val="a6"/>
    <w:qFormat/>
    <w:rsid w:val="0068721C"/>
    <w:rPr>
      <w:rFonts w:ascii="Calibri" w:eastAsia="Calibri" w:hAnsi="Calibri"/>
      <w:sz w:val="22"/>
      <w:szCs w:val="22"/>
      <w:lang w:eastAsia="en-US"/>
    </w:rPr>
  </w:style>
  <w:style w:type="character" w:customStyle="1" w:styleId="a6">
    <w:name w:val="Без интервала Знак"/>
    <w:link w:val="a5"/>
    <w:rsid w:val="0068721C"/>
    <w:rPr>
      <w:rFonts w:ascii="Calibri" w:eastAsia="Calibri" w:hAnsi="Calibri"/>
      <w:sz w:val="22"/>
      <w:szCs w:val="22"/>
      <w:lang w:eastAsia="en-US"/>
    </w:rPr>
  </w:style>
  <w:style w:type="paragraph" w:styleId="a7">
    <w:name w:val="Balloon Text"/>
    <w:basedOn w:val="a"/>
    <w:link w:val="a8"/>
    <w:rsid w:val="00DB02BF"/>
    <w:pPr>
      <w:spacing w:after="0" w:line="240" w:lineRule="auto"/>
    </w:pPr>
    <w:rPr>
      <w:rFonts w:ascii="Tahoma" w:hAnsi="Tahoma" w:cs="Tahoma"/>
      <w:sz w:val="16"/>
      <w:szCs w:val="16"/>
    </w:rPr>
  </w:style>
  <w:style w:type="character" w:customStyle="1" w:styleId="a8">
    <w:name w:val="Текст выноски Знак"/>
    <w:basedOn w:val="a0"/>
    <w:link w:val="a7"/>
    <w:rsid w:val="00DB02B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собственные</c:v>
                </c:pt>
              </c:strCache>
            </c:strRef>
          </c:tx>
          <c:dLbls>
            <c:showVal val="1"/>
          </c:dLbls>
          <c:cat>
            <c:strRef>
              <c:f>Лист1!$A$2:$A$3</c:f>
              <c:strCache>
                <c:ptCount val="2"/>
                <c:pt idx="0">
                  <c:v>январь-декабрь 2021</c:v>
                </c:pt>
                <c:pt idx="1">
                  <c:v>январь декабрь 2022</c:v>
                </c:pt>
              </c:strCache>
            </c:strRef>
          </c:cat>
          <c:val>
            <c:numRef>
              <c:f>Лист1!$B$2:$B$3</c:f>
              <c:numCache>
                <c:formatCode>General</c:formatCode>
                <c:ptCount val="2"/>
                <c:pt idx="0">
                  <c:v>693.43999999999994</c:v>
                </c:pt>
                <c:pt idx="1">
                  <c:v>527.42999999999984</c:v>
                </c:pt>
              </c:numCache>
            </c:numRef>
          </c:val>
        </c:ser>
        <c:ser>
          <c:idx val="1"/>
          <c:order val="1"/>
          <c:tx>
            <c:strRef>
              <c:f>Лист1!$C$1</c:f>
              <c:strCache>
                <c:ptCount val="1"/>
                <c:pt idx="0">
                  <c:v>привлеченные</c:v>
                </c:pt>
              </c:strCache>
            </c:strRef>
          </c:tx>
          <c:dLbls>
            <c:showVal val="1"/>
          </c:dLbls>
          <c:cat>
            <c:strRef>
              <c:f>Лист1!$A$2:$A$3</c:f>
              <c:strCache>
                <c:ptCount val="2"/>
                <c:pt idx="0">
                  <c:v>январь-декабрь 2021</c:v>
                </c:pt>
                <c:pt idx="1">
                  <c:v>январь декабрь 2022</c:v>
                </c:pt>
              </c:strCache>
            </c:strRef>
          </c:cat>
          <c:val>
            <c:numRef>
              <c:f>Лист1!$C$2:$C$3</c:f>
              <c:numCache>
                <c:formatCode>General</c:formatCode>
                <c:ptCount val="2"/>
                <c:pt idx="0">
                  <c:v>2163.21</c:v>
                </c:pt>
                <c:pt idx="1">
                  <c:v>2586.5700000000002</c:v>
                </c:pt>
              </c:numCache>
            </c:numRef>
          </c:val>
        </c:ser>
        <c:ser>
          <c:idx val="2"/>
          <c:order val="2"/>
          <c:tx>
            <c:strRef>
              <c:f>Лист1!$D$1</c:f>
              <c:strCache>
                <c:ptCount val="1"/>
                <c:pt idx="0">
                  <c:v>Ряд 3</c:v>
                </c:pt>
              </c:strCache>
            </c:strRef>
          </c:tx>
          <c:cat>
            <c:strRef>
              <c:f>Лист1!$A$2:$A$3</c:f>
              <c:strCache>
                <c:ptCount val="2"/>
                <c:pt idx="0">
                  <c:v>январь-декабрь 2021</c:v>
                </c:pt>
                <c:pt idx="1">
                  <c:v>январь декабрь 2022</c:v>
                </c:pt>
              </c:strCache>
            </c:strRef>
          </c:cat>
          <c:val>
            <c:numRef>
              <c:f>Лист1!$D$2:$D$3</c:f>
            </c:numRef>
          </c:val>
        </c:ser>
        <c:axId val="92764032"/>
        <c:axId val="92765568"/>
      </c:barChart>
      <c:catAx>
        <c:axId val="92764032"/>
        <c:scaling>
          <c:orientation val="minMax"/>
        </c:scaling>
        <c:axPos val="b"/>
        <c:tickLblPos val="nextTo"/>
        <c:crossAx val="92765568"/>
        <c:crosses val="autoZero"/>
        <c:auto val="1"/>
        <c:lblAlgn val="ctr"/>
        <c:lblOffset val="100"/>
      </c:catAx>
      <c:valAx>
        <c:axId val="92765568"/>
        <c:scaling>
          <c:orientation val="minMax"/>
        </c:scaling>
        <c:axPos val="l"/>
        <c:majorGridlines/>
        <c:numFmt formatCode="General" sourceLinked="1"/>
        <c:tickLblPos val="nextTo"/>
        <c:crossAx val="92764032"/>
        <c:crosses val="autoZero"/>
        <c:crossBetween val="between"/>
      </c:valAx>
      <c:spPr>
        <a:ln>
          <a:noFill/>
        </a:ln>
      </c:spPr>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400" b="0" i="1"/>
            </a:pPr>
            <a:r>
              <a:rPr lang="ru-RU" sz="1400" b="0" i="1"/>
              <a:t>Инвестиции в основной капитал по видам экономической деятельности, %</a:t>
            </a:r>
          </a:p>
        </c:rich>
      </c:tx>
    </c:title>
    <c:plotArea>
      <c:layout/>
      <c:pieChart>
        <c:varyColors val="1"/>
        <c:ser>
          <c:idx val="0"/>
          <c:order val="0"/>
          <c:tx>
            <c:strRef>
              <c:f>Лист1!$B$1</c:f>
              <c:strCache>
                <c:ptCount val="1"/>
                <c:pt idx="0">
                  <c:v>Инвестиции в основной капитал по видам экономической деятельности</c:v>
                </c:pt>
              </c:strCache>
            </c:strRef>
          </c:tx>
          <c:spPr>
            <a:ln>
              <a:noFill/>
            </a:ln>
          </c:spPr>
          <c:dLbls>
            <c:showVal val="1"/>
            <c:showLeaderLines val="1"/>
          </c:dLbls>
          <c:cat>
            <c:strRef>
              <c:f>Лист1!$A$2:$A$5</c:f>
              <c:strCache>
                <c:ptCount val="4"/>
                <c:pt idx="0">
                  <c:v>добыча полезных ископаемых</c:v>
                </c:pt>
                <c:pt idx="1">
                  <c:v>сельское, лесное хозяйство</c:v>
                </c:pt>
                <c:pt idx="2">
                  <c:v>обеспечение эл.энергией, газом, паром</c:v>
                </c:pt>
                <c:pt idx="3">
                  <c:v>прочие виды деятельности</c:v>
                </c:pt>
              </c:strCache>
            </c:strRef>
          </c:cat>
          <c:val>
            <c:numRef>
              <c:f>Лист1!$B$2:$B$5</c:f>
              <c:numCache>
                <c:formatCode>General</c:formatCode>
                <c:ptCount val="4"/>
                <c:pt idx="0">
                  <c:v>86</c:v>
                </c:pt>
                <c:pt idx="1">
                  <c:v>1.9000000000000001</c:v>
                </c:pt>
                <c:pt idx="2">
                  <c:v>1.2</c:v>
                </c:pt>
                <c:pt idx="3">
                  <c:v>10.9</c:v>
                </c:pt>
              </c:numCache>
            </c:numRef>
          </c:val>
        </c:ser>
        <c:firstSliceAng val="0"/>
      </c:pieChart>
    </c:plotArea>
    <c:legend>
      <c:legendPos val="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b="0" i="1"/>
            </a:pPr>
            <a:r>
              <a:rPr lang="ru-RU" sz="1400" b="0" i="1">
                <a:latin typeface="Times New Roman" pitchFamily="18" charset="0"/>
                <a:cs typeface="Times New Roman" pitchFamily="18" charset="0"/>
              </a:rPr>
              <a:t>Распределение инвестиций в основной капитал  
по направлениям основных фондов ,%</a:t>
            </a:r>
            <a:endParaRPr lang="ru-RU" sz="1400" b="0" i="1"/>
          </a:p>
        </c:rich>
      </c:tx>
      <c:layout>
        <c:manualLayout>
          <c:xMode val="edge"/>
          <c:yMode val="edge"/>
          <c:x val="0.11144394856780086"/>
          <c:y val="2.8282828282828285E-2"/>
        </c:manualLayout>
      </c:layout>
    </c:title>
    <c:plotArea>
      <c:layout/>
      <c:pieChart>
        <c:varyColors val="1"/>
        <c:ser>
          <c:idx val="0"/>
          <c:order val="0"/>
          <c:tx>
            <c:strRef>
              <c:f>Лист1!$B$1</c:f>
              <c:strCache>
                <c:ptCount val="1"/>
                <c:pt idx="0">
                  <c:v>Распределение инвестиций в основной капитал  
по направлениям основных фондов за январь - декабрь 2021 года,% 
</c:v>
                </c:pt>
              </c:strCache>
            </c:strRef>
          </c:tx>
          <c:dLbls>
            <c:showVal val="1"/>
            <c:showLeaderLines val="1"/>
          </c:dLbls>
          <c:cat>
            <c:strRef>
              <c:f>Лист1!$A$2:$A$5</c:f>
              <c:strCache>
                <c:ptCount val="4"/>
                <c:pt idx="0">
                  <c:v>здания (кроме жилых) и сооружения</c:v>
                </c:pt>
                <c:pt idx="1">
                  <c:v>машины и оборудование, включая хоз. инвентарь</c:v>
                </c:pt>
                <c:pt idx="2">
                  <c:v>транспортные средства</c:v>
                </c:pt>
                <c:pt idx="3">
                  <c:v>прочие</c:v>
                </c:pt>
              </c:strCache>
            </c:strRef>
          </c:cat>
          <c:val>
            <c:numRef>
              <c:f>Лист1!$B$2:$B$5</c:f>
              <c:numCache>
                <c:formatCode>General</c:formatCode>
                <c:ptCount val="4"/>
                <c:pt idx="0">
                  <c:v>79</c:v>
                </c:pt>
                <c:pt idx="1">
                  <c:v>12.7</c:v>
                </c:pt>
                <c:pt idx="2">
                  <c:v>3.9</c:v>
                </c:pt>
                <c:pt idx="3">
                  <c:v>4.4000000000000004</c:v>
                </c:pt>
              </c:numCache>
            </c:numRef>
          </c:val>
        </c:ser>
        <c:firstSliceAng val="0"/>
      </c:pieChart>
    </c:plotArea>
    <c:legend>
      <c:legendPos val="r"/>
    </c:legend>
    <c:plotVisOnly val="1"/>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77897-2215-44EB-B461-FA01D2E5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1189</Words>
  <Characters>6780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Инвестиционная активность  Благовещенского района</vt:lpstr>
    </vt:vector>
  </TitlesOfParts>
  <Company>MoBIL GROUP</Company>
  <LinksUpToDate>false</LinksUpToDate>
  <CharactersWithSpaces>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Инвестиционная активность  Благовещенского района</dc:title>
  <dc:creator>Пользователь</dc:creator>
  <cp:lastModifiedBy>Алла</cp:lastModifiedBy>
  <cp:revision>33</cp:revision>
  <dcterms:created xsi:type="dcterms:W3CDTF">2021-04-06T04:38:00Z</dcterms:created>
  <dcterms:modified xsi:type="dcterms:W3CDTF">2023-04-12T05:03:00Z</dcterms:modified>
</cp:coreProperties>
</file>