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0E9A" w:rsidRDefault="00F90E9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90E9A" w:rsidRDefault="00F90E9A">
      <w:pPr>
        <w:pStyle w:val="ConsPlusTitle"/>
        <w:jc w:val="center"/>
      </w:pPr>
    </w:p>
    <w:p w:rsidR="00F90E9A" w:rsidRDefault="00F90E9A">
      <w:pPr>
        <w:pStyle w:val="ConsPlusTitle"/>
        <w:jc w:val="center"/>
      </w:pPr>
      <w:r>
        <w:t>ПОСТАНОВЛЕНИЕ</w:t>
      </w:r>
    </w:p>
    <w:p w:rsidR="00F90E9A" w:rsidRDefault="00F90E9A">
      <w:pPr>
        <w:pStyle w:val="ConsPlusTitle"/>
        <w:jc w:val="center"/>
      </w:pPr>
      <w:r>
        <w:t>от 18 сентября 2020 г. N 1482</w:t>
      </w:r>
    </w:p>
    <w:p w:rsidR="00F90E9A" w:rsidRDefault="00F90E9A">
      <w:pPr>
        <w:pStyle w:val="ConsPlusTitle"/>
        <w:jc w:val="center"/>
      </w:pPr>
    </w:p>
    <w:p w:rsidR="00F90E9A" w:rsidRDefault="00F90E9A">
      <w:pPr>
        <w:pStyle w:val="ConsPlusTitle"/>
        <w:jc w:val="center"/>
      </w:pPr>
      <w:r>
        <w:t>О ПРИЗНАКАХ</w:t>
      </w:r>
    </w:p>
    <w:p w:rsidR="00F90E9A" w:rsidRDefault="00F90E9A">
      <w:pPr>
        <w:pStyle w:val="ConsPlusTitle"/>
        <w:jc w:val="center"/>
      </w:pPr>
      <w:r>
        <w:t>НЕИСПОЛЬЗОВАНИЯ ЗЕМЕЛЬНЫХ УЧАСТКОВ ИЗ ЗЕМЕЛЬ</w:t>
      </w:r>
    </w:p>
    <w:p w:rsidR="00F90E9A" w:rsidRDefault="00F90E9A">
      <w:pPr>
        <w:pStyle w:val="ConsPlusTitle"/>
        <w:jc w:val="center"/>
      </w:pPr>
      <w:r>
        <w:t>СЕЛЬСКОХОЗЯЙСТВЕННОГО НАЗНАЧЕНИЯ ПО ЦЕЛЕВОМУ НАЗНАЧЕНИЮ</w:t>
      </w:r>
    </w:p>
    <w:p w:rsidR="00F90E9A" w:rsidRDefault="00F90E9A">
      <w:pPr>
        <w:pStyle w:val="ConsPlusTitle"/>
        <w:jc w:val="center"/>
      </w:pPr>
      <w:r>
        <w:t>ИЛИ ИСПОЛЬЗОВАНИЯ С НАРУШЕНИЕМ ЗАКОНОДАТЕЛЬСТВА</w:t>
      </w:r>
    </w:p>
    <w:p w:rsidR="00F90E9A" w:rsidRDefault="00F90E9A">
      <w:pPr>
        <w:pStyle w:val="ConsPlusTitle"/>
        <w:jc w:val="center"/>
      </w:pPr>
      <w:r>
        <w:t>РОССИЙСКОЙ ФЕДЕРАЦИИ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6</w:t>
        </w:r>
      </w:hyperlink>
      <w:r>
        <w:t xml:space="preserve"> Федерального закона "Об обороте земель сельскохозяйственного назначения" Правительство Российской Федерации постановляет: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признаки</w:t>
        </w:r>
      </w:hyperlink>
      <w:r>
        <w:t xml:space="preserve">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Федерации.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апреля 2012 г. N 369 "О признаках неиспользования земельных участков с учетом особенностей ведения сельскохозяйственного производства или осуществления иной связанной с сельскохозяйственным производством деятельности в субъектах Российской Федерации" (Собрание законодательства Российской Федерации, 2012, N 18, ст. 2230).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jc w:val="right"/>
      </w:pPr>
      <w:r>
        <w:t>Председатель Правительства</w:t>
      </w:r>
    </w:p>
    <w:p w:rsidR="00F90E9A" w:rsidRDefault="00F90E9A">
      <w:pPr>
        <w:pStyle w:val="ConsPlusNormal"/>
        <w:jc w:val="right"/>
      </w:pPr>
      <w:r>
        <w:t>Российской Федерации</w:t>
      </w:r>
    </w:p>
    <w:p w:rsidR="00F90E9A" w:rsidRDefault="00F90E9A">
      <w:pPr>
        <w:pStyle w:val="ConsPlusNormal"/>
        <w:jc w:val="right"/>
      </w:pPr>
      <w:r>
        <w:t>М.МИШУСТИН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jc w:val="right"/>
        <w:outlineLvl w:val="0"/>
      </w:pPr>
      <w:r>
        <w:t>Утверждены</w:t>
      </w:r>
    </w:p>
    <w:p w:rsidR="00F90E9A" w:rsidRDefault="00F90E9A">
      <w:pPr>
        <w:pStyle w:val="ConsPlusNormal"/>
        <w:jc w:val="right"/>
      </w:pPr>
      <w:r>
        <w:t>постановлением Правительства</w:t>
      </w:r>
    </w:p>
    <w:p w:rsidR="00F90E9A" w:rsidRDefault="00F90E9A">
      <w:pPr>
        <w:pStyle w:val="ConsPlusNormal"/>
        <w:jc w:val="right"/>
      </w:pPr>
      <w:r>
        <w:t>Российской Федерации</w:t>
      </w:r>
    </w:p>
    <w:p w:rsidR="00F90E9A" w:rsidRDefault="00F90E9A">
      <w:pPr>
        <w:pStyle w:val="ConsPlusNormal"/>
        <w:jc w:val="right"/>
      </w:pPr>
      <w:r>
        <w:t>от 18 сентября 2020 г. N 1482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Title"/>
        <w:jc w:val="center"/>
      </w:pPr>
      <w:bookmarkStart w:id="0" w:name="P29"/>
      <w:bookmarkEnd w:id="0"/>
      <w:r>
        <w:t>ПРИЗНАКИ</w:t>
      </w:r>
    </w:p>
    <w:p w:rsidR="00F90E9A" w:rsidRDefault="00F90E9A">
      <w:pPr>
        <w:pStyle w:val="ConsPlusTitle"/>
        <w:jc w:val="center"/>
      </w:pPr>
      <w:r>
        <w:t>НЕИСПОЛЬЗОВАНИЯ ЗЕМЕЛЬНЫХ УЧАСТКОВ ИЗ ЗЕМЕЛЬ</w:t>
      </w:r>
    </w:p>
    <w:p w:rsidR="00F90E9A" w:rsidRDefault="00F90E9A">
      <w:pPr>
        <w:pStyle w:val="ConsPlusTitle"/>
        <w:jc w:val="center"/>
      </w:pPr>
      <w:r>
        <w:t>СЕЛЬСКОХОЗЯЙСТВЕННОГО НАЗНАЧЕНИЯ ПО ЦЕЛЕВОМУ НАЗНАЧЕНИЮ</w:t>
      </w:r>
    </w:p>
    <w:p w:rsidR="00F90E9A" w:rsidRDefault="00F90E9A">
      <w:pPr>
        <w:pStyle w:val="ConsPlusTitle"/>
        <w:jc w:val="center"/>
      </w:pPr>
      <w:r>
        <w:t>ИЛИ ИСПОЛЬЗОВАНИЯ С НАРУШЕНИЕМ ЗАКОНОДАТЕЛЬСТВА</w:t>
      </w:r>
    </w:p>
    <w:p w:rsidR="00F90E9A" w:rsidRDefault="00F90E9A">
      <w:pPr>
        <w:pStyle w:val="ConsPlusTitle"/>
        <w:jc w:val="center"/>
      </w:pPr>
      <w:r>
        <w:t>РОССИЙСКОЙ ФЕДЕРАЦИИ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ind w:firstLine="540"/>
        <w:jc w:val="both"/>
      </w:pPr>
      <w:bookmarkStart w:id="1" w:name="P35"/>
      <w:bookmarkEnd w:id="1"/>
      <w:r>
        <w:t>1. Признаками неиспользования земельных участков из земель сельскохозяйственного назначения по целевому назначению являются:</w:t>
      </w:r>
    </w:p>
    <w:p w:rsidR="00F90E9A" w:rsidRDefault="00F90E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90E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E9A" w:rsidRDefault="00F90E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E9A" w:rsidRDefault="00F90E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E9A" w:rsidRDefault="00F90E9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0E9A" w:rsidRDefault="00F90E9A">
            <w:pPr>
              <w:pStyle w:val="ConsPlusNormal"/>
              <w:jc w:val="both"/>
            </w:pPr>
            <w:r>
              <w:rPr>
                <w:color w:val="392C69"/>
              </w:rPr>
              <w:t xml:space="preserve">Наличие 50 и более % древесно-кустарникового зарастания </w:t>
            </w:r>
            <w:hyperlink r:id="rId6">
              <w:r>
                <w:rPr>
                  <w:color w:val="0000FF"/>
                </w:rPr>
                <w:t>не является</w:t>
              </w:r>
            </w:hyperlink>
            <w:r>
              <w:rPr>
                <w:color w:val="392C69"/>
              </w:rPr>
              <w:t xml:space="preserve"> признаком нецелевого использования до рассмотрения заявления межведомственной комиссией, направленного в соответствии с </w:t>
            </w:r>
            <w:hyperlink r:id="rId7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 Правительства РФ от 08.06.2022 N 1043.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E9A" w:rsidRDefault="00F90E9A">
            <w:pPr>
              <w:pStyle w:val="ConsPlusNormal"/>
            </w:pPr>
          </w:p>
        </w:tc>
      </w:tr>
    </w:tbl>
    <w:p w:rsidR="00F90E9A" w:rsidRDefault="00F90E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90E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E9A" w:rsidRDefault="00F90E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E9A" w:rsidRDefault="00F90E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E9A" w:rsidRDefault="00F90E9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0E9A" w:rsidRDefault="00F90E9A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Наличие 75 и более % древесно-кустарникового зарастания не является признаком нецелевого использования при принятии межведомственной комиссией положительного решения о возможности использования земельного участка для использования лесов (</w:t>
            </w:r>
            <w:hyperlink r:id="rId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21.09.2020 N 1509).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E9A" w:rsidRDefault="00F90E9A">
            <w:pPr>
              <w:pStyle w:val="ConsPlusNormal"/>
            </w:pPr>
          </w:p>
        </w:tc>
      </w:tr>
    </w:tbl>
    <w:p w:rsidR="00F90E9A" w:rsidRDefault="00F90E9A">
      <w:pPr>
        <w:pStyle w:val="ConsPlusNormal"/>
        <w:spacing w:before="280"/>
        <w:ind w:firstLine="540"/>
        <w:jc w:val="both"/>
      </w:pPr>
      <w:bookmarkStart w:id="2" w:name="P40"/>
      <w:bookmarkEnd w:id="2"/>
      <w:r>
        <w:t xml:space="preserve">наличие на 50 и более процентах площади земельного участка зарастания сорными растениями по </w:t>
      </w:r>
      <w:hyperlink w:anchor="P75">
        <w:r>
          <w:rPr>
            <w:color w:val="0000FF"/>
          </w:rPr>
          <w:t>перечню</w:t>
        </w:r>
      </w:hyperlink>
      <w:r>
        <w:t xml:space="preserve"> согласно приложению и (или) древесно-кустарниковой растительностью (за исключением поле- и лесозащитных насаждений, плодовых и ягодных насаждений), и (или) наличие дерна, характеризующегося переплетением корней, побегов, корневищ многолетних сорных растений, глубина которого достигает 15 и более сантиметров (за исключением наличия дерна на земельных участках, предназначенных и используемых для выпаса сельскохозяйственных животных), и (или) распространение деградации земель;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наличие признаков, указанных в </w:t>
      </w:r>
      <w:hyperlink w:anchor="P40">
        <w:r>
          <w:rPr>
            <w:color w:val="0000FF"/>
          </w:rPr>
          <w:t>абзаце втором</w:t>
        </w:r>
      </w:hyperlink>
      <w:r>
        <w:t xml:space="preserve"> настоящего пункта, на 20 и более процентах площади земельного участка, отнесенного в установленном порядке к особо ценным продуктивным сельскохозяйственным угодьям.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При этом признаки, указанные в настоящем пункте, считаются признаками неиспользования земельных участков из земель сельскохозяйственного назначения по целевому назначению, если одновременно с ними отсутствует ведение сельскохозяйственной деятельности на оставшейся площади земельного участка либо ведение такой деятельности менее чем на 25 процентах площади земельного участка:</w:t>
      </w:r>
    </w:p>
    <w:p w:rsidR="00F90E9A" w:rsidRDefault="00F90E9A">
      <w:pPr>
        <w:pStyle w:val="ConsPlusNormal"/>
        <w:spacing w:before="220"/>
        <w:ind w:firstLine="540"/>
        <w:jc w:val="both"/>
      </w:pPr>
      <w:bookmarkStart w:id="3" w:name="P43"/>
      <w:bookmarkEnd w:id="3"/>
      <w:r>
        <w:t>а) выращивание сельскохозяйственных культур и обработка почвы - на земельном участке, предназначенном для растениеводства (за исключением садоводства);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б) работы по закладке, выращиванию, уходу за многолетними плодовыми и ягодными культурами, виноградом и иными многолетними культурами и уборке их урожая - на земельном участке, предназначенном для садоводства или выращивания многолетних насаждений;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в) работы по возделыванию и уборке однолетних и многолетних трав (сенокошение, заготовка зеленых, сочных и грубых кормов), разведению и (или) выпасу сельскохозяйственных животных - на земельном участке, предназначенном для животноводства;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г) работы по разведению, содержанию и использованию пчел, размещению ульев, зимовника; пасечной постройки для обработки продукции пчеловодства, хранения сотовых рамок, пчеловодного инвентаря, иных объектов и оборудования, необходимого для пчеловодства и разведения иных полезных насекомых, а также работы по возделыванию медоносных (энтомофильных) культур, кустарников и деревьев, перечень которых определяется Министерством сельского хозяйства Российской Федерации, - на земельном участке, предназначенном для пчеловодства;</w:t>
      </w:r>
    </w:p>
    <w:p w:rsidR="00F90E9A" w:rsidRDefault="00F90E9A">
      <w:pPr>
        <w:pStyle w:val="ConsPlusNormal"/>
        <w:spacing w:before="220"/>
        <w:ind w:firstLine="540"/>
        <w:jc w:val="both"/>
      </w:pPr>
      <w:bookmarkStart w:id="4" w:name="P47"/>
      <w:bookmarkEnd w:id="4"/>
      <w:r>
        <w:t>д) работы по выращиванию подроста деревьев и кустарников, саженцев, сеянцев, используемых в сельском хозяйстве, а также иных сельскохозяйственных культур для получения рассады и семян, обработке почвы - на земельном участке, предназначенном для питомников;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е) работы, предусмотренные </w:t>
      </w:r>
      <w:hyperlink w:anchor="P43">
        <w:r>
          <w:rPr>
            <w:color w:val="0000FF"/>
          </w:rPr>
          <w:t>подпунктами "а"</w:t>
        </w:r>
      </w:hyperlink>
      <w:r>
        <w:t xml:space="preserve"> - </w:t>
      </w:r>
      <w:hyperlink w:anchor="P47">
        <w:r>
          <w:rPr>
            <w:color w:val="0000FF"/>
          </w:rPr>
          <w:t>"д"</w:t>
        </w:r>
      </w:hyperlink>
      <w:r>
        <w:t xml:space="preserve"> настоящего пункта, - на земельном участке, предназначенном для сельскохозяйственного производства или для научного обеспечения сельского хозяйства.</w:t>
      </w:r>
    </w:p>
    <w:p w:rsidR="00F90E9A" w:rsidRDefault="00F90E9A">
      <w:pPr>
        <w:pStyle w:val="ConsPlusNormal"/>
        <w:spacing w:before="220"/>
        <w:ind w:firstLine="540"/>
        <w:jc w:val="both"/>
      </w:pPr>
      <w:bookmarkStart w:id="5" w:name="P49"/>
      <w:bookmarkEnd w:id="5"/>
      <w:r>
        <w:t>2. Признаками использования земельных участков из земель сельскохозяйственного назначения с нарушением законодательства Российской Федерации являются: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а) наличие на земельном участке постройки, имеющей признаки самовольной;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lastRenderedPageBreak/>
        <w:t>б) загрязнение земельного участка химическими веществами, в том числе радиоактивными, отходами производства, отнесенными в соответствии с законодательством Российской Федерации к I и II классу опасности;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в) захламление земельного участка иными предметами, не связанными с ведением сельского хозяйства, на 20 и более процентов площади земельного участка;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г) наличие на земельном участке, на котором осуществлена высадка сельскохозяйственных культур, сильной засоренности сорными растениями по </w:t>
      </w:r>
      <w:hyperlink w:anchor="P75">
        <w:r>
          <w:rPr>
            <w:color w:val="0000FF"/>
          </w:rPr>
          <w:t>перечню</w:t>
        </w:r>
      </w:hyperlink>
      <w:r>
        <w:t>, предусмотренному приложением к настоящему документу: для малолетних сорняков на 1 м</w:t>
      </w:r>
      <w:r>
        <w:rPr>
          <w:vertAlign w:val="superscript"/>
        </w:rPr>
        <w:t>2</w:t>
      </w:r>
      <w:r>
        <w:t xml:space="preserve"> свыше 250 штук; для многолетних, карантинных сорняков на 1 м</w:t>
      </w:r>
      <w:r>
        <w:rPr>
          <w:vertAlign w:val="superscript"/>
        </w:rPr>
        <w:t>2</w:t>
      </w:r>
      <w:r>
        <w:t xml:space="preserve"> свыше 8 штук, за исключением случаев, предусмотренных </w:t>
      </w:r>
      <w:hyperlink w:anchor="P35">
        <w:r>
          <w:rPr>
            <w:color w:val="0000FF"/>
          </w:rPr>
          <w:t>пунктом 1</w:t>
        </w:r>
      </w:hyperlink>
      <w:r>
        <w:t xml:space="preserve"> настоящего документа.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Примечания: 1. Для целей настоящего документа площадью земельного участка является площадь, содержащаяся в сведениях Единого государственного реестра недвижимости, либо при отсутствии в Едином государственном реестре недвижимости таких сведений - в правоустанавливающих и </w:t>
      </w:r>
      <w:proofErr w:type="spellStart"/>
      <w:r>
        <w:t>правоудостоверяющих</w:t>
      </w:r>
      <w:proofErr w:type="spellEnd"/>
      <w:r>
        <w:t xml:space="preserve"> документах на земельный участок, иных документах, подтверждающих площадь и границы такого земельного участка.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2. Признаки, указанные в </w:t>
      </w:r>
      <w:hyperlink w:anchor="P35">
        <w:r>
          <w:rPr>
            <w:color w:val="0000FF"/>
          </w:rPr>
          <w:t>пунктах 1</w:t>
        </w:r>
      </w:hyperlink>
      <w:r>
        <w:t xml:space="preserve"> и </w:t>
      </w:r>
      <w:hyperlink w:anchor="P49">
        <w:r>
          <w:rPr>
            <w:color w:val="0000FF"/>
          </w:rPr>
          <w:t>2</w:t>
        </w:r>
      </w:hyperlink>
      <w:r>
        <w:t xml:space="preserve"> настоящего документа, не учитываются, если они выявлены на площади частей земельных участков: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а) на которых расположены здания и сооружения, защитные лесные насаждения, водоемы и водотоки;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б) которые включены в границы особо охраняемых территорий и зон с особыми условиями использования территорий, использование которых для целей ведения сельского хозяйства ограничено в соответствии с правовым режимом таких территорий и зон;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в) которые подвержены деградации, вызванной чрезвычайной ситуацией или чрезвычайным явлением;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г) в отношении которых проводятся работы по рекультивации или консервации земель в установленном порядке;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д) которые находятся под парами, то есть свободные от возделываемых сельскохозяйственных культур для повышения плодородия и накопления влаги в почве на срок не более 2 лет;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е) которые непригодны для сельскохозяйственного производства или иной связанной с сельскохозяйственным производством деятельности, если их наличие не связано с действиями (бездействием) правообладателя земельного участка.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jc w:val="right"/>
        <w:outlineLvl w:val="1"/>
      </w:pPr>
      <w:r>
        <w:t>Приложение</w:t>
      </w:r>
    </w:p>
    <w:p w:rsidR="00F90E9A" w:rsidRDefault="00F90E9A">
      <w:pPr>
        <w:pStyle w:val="ConsPlusNormal"/>
        <w:jc w:val="right"/>
      </w:pPr>
      <w:r>
        <w:t>к признакам неиспользования</w:t>
      </w:r>
    </w:p>
    <w:p w:rsidR="00F90E9A" w:rsidRDefault="00F90E9A">
      <w:pPr>
        <w:pStyle w:val="ConsPlusNormal"/>
        <w:jc w:val="right"/>
      </w:pPr>
      <w:r>
        <w:t>земельных участков из земель</w:t>
      </w:r>
    </w:p>
    <w:p w:rsidR="00F90E9A" w:rsidRDefault="00F90E9A">
      <w:pPr>
        <w:pStyle w:val="ConsPlusNormal"/>
        <w:jc w:val="right"/>
      </w:pPr>
      <w:r>
        <w:t>сельскохозяйственного назначения</w:t>
      </w:r>
    </w:p>
    <w:p w:rsidR="00F90E9A" w:rsidRDefault="00F90E9A">
      <w:pPr>
        <w:pStyle w:val="ConsPlusNormal"/>
        <w:jc w:val="right"/>
      </w:pPr>
      <w:r>
        <w:t>по целевому назначению</w:t>
      </w:r>
    </w:p>
    <w:p w:rsidR="00F90E9A" w:rsidRDefault="00F90E9A">
      <w:pPr>
        <w:pStyle w:val="ConsPlusNormal"/>
        <w:jc w:val="right"/>
      </w:pPr>
      <w:r>
        <w:t>или использования с нарушением</w:t>
      </w:r>
    </w:p>
    <w:p w:rsidR="00F90E9A" w:rsidRDefault="00F90E9A">
      <w:pPr>
        <w:pStyle w:val="ConsPlusNormal"/>
        <w:jc w:val="right"/>
      </w:pPr>
      <w:r>
        <w:t>законодательства Российской Федерации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Title"/>
        <w:jc w:val="center"/>
      </w:pPr>
      <w:bookmarkStart w:id="6" w:name="P75"/>
      <w:bookmarkEnd w:id="6"/>
      <w:r>
        <w:t>ПЕРЕЧЕНЬ</w:t>
      </w:r>
    </w:p>
    <w:p w:rsidR="00F90E9A" w:rsidRDefault="00F90E9A">
      <w:pPr>
        <w:pStyle w:val="ConsPlusTitle"/>
        <w:jc w:val="center"/>
      </w:pPr>
      <w:r>
        <w:lastRenderedPageBreak/>
        <w:t>СОРНЫХ РАСТЕНИЙ ДЛЯ УСТАНОВЛЕНИЯ ПРИЗНАКОВ НЕИСПОЛЬЗОВАНИЯ</w:t>
      </w:r>
    </w:p>
    <w:p w:rsidR="00F90E9A" w:rsidRDefault="00F90E9A">
      <w:pPr>
        <w:pStyle w:val="ConsPlusTitle"/>
        <w:jc w:val="center"/>
      </w:pPr>
      <w:r>
        <w:t>ЗЕМЕЛЬНЫХ УЧАСТКОВ ИЗ ЗЕМЕЛЬ СЕЛЬСКОХОЗЯЙСТВЕННОГО</w:t>
      </w:r>
    </w:p>
    <w:p w:rsidR="00F90E9A" w:rsidRDefault="00F90E9A">
      <w:pPr>
        <w:pStyle w:val="ConsPlusTitle"/>
        <w:jc w:val="center"/>
      </w:pPr>
      <w:r>
        <w:t>НАЗНАЧЕНИЯ ПО ЦЕЛЕВОМУ НАЗНАЧЕНИЮ ИЛИ ИСПОЛЬЗОВАНИЯ</w:t>
      </w:r>
    </w:p>
    <w:p w:rsidR="00F90E9A" w:rsidRDefault="00F90E9A">
      <w:pPr>
        <w:pStyle w:val="ConsPlusTitle"/>
        <w:jc w:val="center"/>
      </w:pPr>
      <w:r>
        <w:t>С НАРУШЕНИЕМ ЗАКОНОДАТЕЛЬСТВА РОССИЙСКОЙ ФЕДЕРАЦИИ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Title"/>
        <w:jc w:val="center"/>
        <w:outlineLvl w:val="2"/>
      </w:pPr>
      <w:r>
        <w:t>Многолетние сорные растения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ind w:firstLine="540"/>
        <w:jc w:val="both"/>
      </w:pPr>
      <w:r>
        <w:t xml:space="preserve">Корневищевые - пырей ползучий, хвощ полевой, колосняк ветвистый (острец), </w:t>
      </w:r>
      <w:proofErr w:type="spellStart"/>
      <w:r>
        <w:t>свинорой</w:t>
      </w:r>
      <w:proofErr w:type="spellEnd"/>
      <w:r>
        <w:t xml:space="preserve"> пальчатый, сорго </w:t>
      </w:r>
      <w:proofErr w:type="spellStart"/>
      <w:r>
        <w:t>алеппское</w:t>
      </w:r>
      <w:proofErr w:type="spellEnd"/>
      <w:r>
        <w:t xml:space="preserve"> (</w:t>
      </w:r>
      <w:proofErr w:type="spellStart"/>
      <w:r>
        <w:t>гумай</w:t>
      </w:r>
      <w:proofErr w:type="spellEnd"/>
      <w:r>
        <w:t>), сныть обыкновенная, лютик ползучий, борщевик Сосновского, тысячелистник обыкновенный, пижма обыкновенная, мята полевая, чина клубненосная, тростник южный.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Корнеотпрысковые - осот полевой, бодяк полевой, все виды молочая, горчак розовый, вьюнок полевой (березка), латуки - татарский и компасный.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Стержнекорневые - одуванчик лекарственный, полынь обыкновенная.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Title"/>
        <w:jc w:val="center"/>
        <w:outlineLvl w:val="2"/>
      </w:pPr>
      <w:r>
        <w:t>Малолетние сорные растения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ind w:firstLine="540"/>
        <w:jc w:val="both"/>
      </w:pPr>
      <w:r>
        <w:t xml:space="preserve">Яровые - овес пустой (овсюг), плевелы - расставленный, льняной и опьяняющий, </w:t>
      </w:r>
      <w:proofErr w:type="spellStart"/>
      <w:r>
        <w:t>ежевник</w:t>
      </w:r>
      <w:proofErr w:type="spellEnd"/>
      <w:r>
        <w:t xml:space="preserve"> петушье (куриное) просо, мышей - зеленый и сизый, мятлик однолетний, марь белая, солянки южная и </w:t>
      </w:r>
      <w:proofErr w:type="spellStart"/>
      <w:r>
        <w:t>холмовая</w:t>
      </w:r>
      <w:proofErr w:type="spellEnd"/>
      <w:r>
        <w:t xml:space="preserve"> (курай, перекати-поле), щирицы - назад запрокинутая, </w:t>
      </w:r>
      <w:proofErr w:type="spellStart"/>
      <w:r>
        <w:t>жминдовидная</w:t>
      </w:r>
      <w:proofErr w:type="spellEnd"/>
      <w:r>
        <w:t xml:space="preserve"> и белая, звездчатка средняя (мокрица), горчица полевая, капуста полевая, редька дикая, конопля, гречиха татарская (</w:t>
      </w:r>
      <w:proofErr w:type="spellStart"/>
      <w:r>
        <w:t>кырлык</w:t>
      </w:r>
      <w:proofErr w:type="spellEnd"/>
      <w:r>
        <w:t xml:space="preserve">), </w:t>
      </w:r>
      <w:proofErr w:type="spellStart"/>
      <w:r>
        <w:t>пикульники</w:t>
      </w:r>
      <w:proofErr w:type="spellEnd"/>
      <w:r>
        <w:t xml:space="preserve"> - все виды, </w:t>
      </w:r>
      <w:proofErr w:type="spellStart"/>
      <w:r>
        <w:t>гречишка</w:t>
      </w:r>
      <w:proofErr w:type="spellEnd"/>
      <w:r>
        <w:t xml:space="preserve"> вьюнковая, горец </w:t>
      </w:r>
      <w:proofErr w:type="spellStart"/>
      <w:r>
        <w:t>щавелелистный</w:t>
      </w:r>
      <w:proofErr w:type="spellEnd"/>
      <w:r>
        <w:t xml:space="preserve">, горец птичий, торица полевая, череда трехраздельная, ромашка пахучая, дымянка лекарственная, мелколепестник канадский, липучки - пониклая и отклоненная, кривоцвет полевой, крестовник обыкновенный, желтушник левкойный, </w:t>
      </w:r>
      <w:proofErr w:type="spellStart"/>
      <w:r>
        <w:t>жерушник</w:t>
      </w:r>
      <w:proofErr w:type="spellEnd"/>
      <w:r>
        <w:t xml:space="preserve"> болотный, дурнишники - колючий и </w:t>
      </w:r>
      <w:proofErr w:type="spellStart"/>
      <w:r>
        <w:t>зобовидный</w:t>
      </w:r>
      <w:proofErr w:type="spellEnd"/>
      <w:r>
        <w:t xml:space="preserve">, канатник Теофраста, лебеда татарская, живокость полевая, </w:t>
      </w:r>
      <w:proofErr w:type="spellStart"/>
      <w:r>
        <w:t>циклахена</w:t>
      </w:r>
      <w:proofErr w:type="spellEnd"/>
      <w:r>
        <w:t xml:space="preserve"> </w:t>
      </w:r>
      <w:proofErr w:type="spellStart"/>
      <w:r>
        <w:t>дурнишниковая</w:t>
      </w:r>
      <w:proofErr w:type="spellEnd"/>
      <w:r>
        <w:t>, подмаренник цепкий, подсолнечник сорно-полевой, просо сорное, мак-самосейка, портулак огородный, якорцы наземные, золотарник канадский.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Зимующие - гулявник высокий, ярутка полевая, пастушья сумка обыкновенная.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Озимые - костер ржаной и полевой, рыжик - мелкоплодный, метлица обыкновенная (метла), фиалка полевая.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Двулетники - чертополохи разных видов, белена черная, донник - желтый и белый, ромашка непахучая, смолевка белая, яснотки - пурпурная и стеблеобъемлющая.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Title"/>
        <w:jc w:val="center"/>
        <w:outlineLvl w:val="2"/>
      </w:pPr>
      <w:r>
        <w:t>Сорные растения - паразиты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ind w:firstLine="540"/>
        <w:jc w:val="both"/>
      </w:pPr>
      <w:r>
        <w:t xml:space="preserve">Заразиха ветвистая, </w:t>
      </w:r>
      <w:proofErr w:type="spellStart"/>
      <w:r>
        <w:t>подсолнечниковая</w:t>
      </w:r>
      <w:proofErr w:type="spellEnd"/>
      <w:r>
        <w:t xml:space="preserve"> и египетская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Title"/>
        <w:jc w:val="center"/>
        <w:outlineLvl w:val="2"/>
      </w:pPr>
      <w:r>
        <w:t>Карантинные сорные растения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Title"/>
        <w:jc w:val="center"/>
        <w:outlineLvl w:val="3"/>
      </w:pPr>
      <w:r>
        <w:t>Карантинные объекты, отсутствующие на территории</w:t>
      </w:r>
    </w:p>
    <w:p w:rsidR="00F90E9A" w:rsidRDefault="00F90E9A">
      <w:pPr>
        <w:pStyle w:val="ConsPlusTitle"/>
        <w:jc w:val="center"/>
      </w:pPr>
      <w:r>
        <w:t>Российской Федерации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ind w:firstLine="540"/>
        <w:jc w:val="both"/>
      </w:pPr>
      <w:r>
        <w:t>Бузинник пазушный (ива многолетняя) (</w:t>
      </w:r>
      <w:proofErr w:type="spellStart"/>
      <w:r>
        <w:t>Iva</w:t>
      </w:r>
      <w:proofErr w:type="spellEnd"/>
      <w:r>
        <w:t xml:space="preserve"> </w:t>
      </w:r>
      <w:proofErr w:type="spellStart"/>
      <w:r>
        <w:t>axillaris</w:t>
      </w:r>
      <w:proofErr w:type="spellEnd"/>
      <w:r>
        <w:t xml:space="preserve"> </w:t>
      </w:r>
      <w:proofErr w:type="spellStart"/>
      <w:r>
        <w:t>Pursh</w:t>
      </w:r>
      <w:proofErr w:type="spellEnd"/>
      <w:r>
        <w:t>.)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Ипомея </w:t>
      </w:r>
      <w:proofErr w:type="spellStart"/>
      <w:r>
        <w:t>плющевидная</w:t>
      </w:r>
      <w:proofErr w:type="spellEnd"/>
      <w:r>
        <w:t xml:space="preserve"> (</w:t>
      </w:r>
      <w:proofErr w:type="spellStart"/>
      <w:r>
        <w:t>Ipomoea</w:t>
      </w:r>
      <w:proofErr w:type="spellEnd"/>
      <w:r>
        <w:t xml:space="preserve"> </w:t>
      </w:r>
      <w:proofErr w:type="spellStart"/>
      <w:r>
        <w:t>hederacea</w:t>
      </w:r>
      <w:proofErr w:type="spellEnd"/>
      <w:r>
        <w:t xml:space="preserve"> L.)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Ипомея ямчатая (</w:t>
      </w:r>
      <w:proofErr w:type="spellStart"/>
      <w:r>
        <w:t>Ipomoea</w:t>
      </w:r>
      <w:proofErr w:type="spellEnd"/>
      <w:r>
        <w:t xml:space="preserve"> </w:t>
      </w:r>
      <w:proofErr w:type="spellStart"/>
      <w:r>
        <w:t>lacunosa</w:t>
      </w:r>
      <w:proofErr w:type="spellEnd"/>
      <w:r>
        <w:t xml:space="preserve"> L.)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Паслен каролинский (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carolinense</w:t>
      </w:r>
      <w:proofErr w:type="spellEnd"/>
      <w:r>
        <w:t xml:space="preserve"> L.)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lastRenderedPageBreak/>
        <w:t xml:space="preserve">Паслен </w:t>
      </w:r>
      <w:proofErr w:type="spellStart"/>
      <w:r>
        <w:t>линейнолистный</w:t>
      </w:r>
      <w:proofErr w:type="spellEnd"/>
      <w:r>
        <w:t xml:space="preserve"> (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elaeagnifolium</w:t>
      </w:r>
      <w:proofErr w:type="spellEnd"/>
      <w:r>
        <w:t xml:space="preserve"> </w:t>
      </w:r>
      <w:proofErr w:type="spellStart"/>
      <w:r>
        <w:t>Cav</w:t>
      </w:r>
      <w:proofErr w:type="spellEnd"/>
      <w:r>
        <w:t>.)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Подсолнечник реснитчатый (</w:t>
      </w:r>
      <w:proofErr w:type="spellStart"/>
      <w:r>
        <w:t>Helianthus</w:t>
      </w:r>
      <w:proofErr w:type="spellEnd"/>
      <w:r>
        <w:t xml:space="preserve"> </w:t>
      </w:r>
      <w:proofErr w:type="spellStart"/>
      <w:r>
        <w:t>ciliaris</w:t>
      </w:r>
      <w:proofErr w:type="spellEnd"/>
      <w:r>
        <w:t xml:space="preserve"> DC.)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Стриги (все виды) (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spp</w:t>
      </w:r>
      <w:proofErr w:type="spellEnd"/>
      <w:r>
        <w:t>.)</w:t>
      </w:r>
    </w:p>
    <w:p w:rsidR="00F90E9A" w:rsidRDefault="00F90E9A">
      <w:pPr>
        <w:pStyle w:val="ConsPlusNormal"/>
        <w:spacing w:before="220"/>
        <w:ind w:firstLine="540"/>
        <w:jc w:val="both"/>
      </w:pPr>
      <w:proofErr w:type="spellStart"/>
      <w:r>
        <w:t>Ценхрус</w:t>
      </w:r>
      <w:proofErr w:type="spellEnd"/>
      <w:r>
        <w:t xml:space="preserve"> малоцветковый (</w:t>
      </w:r>
      <w:proofErr w:type="spellStart"/>
      <w:r>
        <w:t>Cenchrus</w:t>
      </w:r>
      <w:proofErr w:type="spellEnd"/>
      <w:r>
        <w:t xml:space="preserve"> </w:t>
      </w:r>
      <w:proofErr w:type="spellStart"/>
      <w:r>
        <w:t>pauciflorus</w:t>
      </w:r>
      <w:proofErr w:type="spellEnd"/>
      <w:r>
        <w:t xml:space="preserve"> </w:t>
      </w:r>
      <w:proofErr w:type="spellStart"/>
      <w:r>
        <w:t>Benth</w:t>
      </w:r>
      <w:proofErr w:type="spellEnd"/>
      <w:r>
        <w:t>.)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Череда волосистая (</w:t>
      </w:r>
      <w:proofErr w:type="spellStart"/>
      <w:r>
        <w:t>Bidens</w:t>
      </w:r>
      <w:proofErr w:type="spellEnd"/>
      <w:r>
        <w:t xml:space="preserve"> </w:t>
      </w:r>
      <w:proofErr w:type="spellStart"/>
      <w:r>
        <w:t>pilosa</w:t>
      </w:r>
      <w:proofErr w:type="spellEnd"/>
      <w:r>
        <w:t xml:space="preserve"> L.)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Title"/>
        <w:jc w:val="center"/>
        <w:outlineLvl w:val="3"/>
      </w:pPr>
      <w:r>
        <w:t>Карантинные объекты, ограниченно распространенные</w:t>
      </w:r>
    </w:p>
    <w:p w:rsidR="00F90E9A" w:rsidRDefault="00F90E9A">
      <w:pPr>
        <w:pStyle w:val="ConsPlusTitle"/>
        <w:jc w:val="center"/>
      </w:pPr>
      <w:r>
        <w:t>на территории Российской Федерации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ind w:firstLine="540"/>
        <w:jc w:val="both"/>
      </w:pPr>
      <w:r>
        <w:t>Амброзия многолетняя (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psilostachya</w:t>
      </w:r>
      <w:proofErr w:type="spellEnd"/>
      <w:r>
        <w:t xml:space="preserve"> DC.)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Амброзия полыннолистная (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artemisiifolia</w:t>
      </w:r>
      <w:proofErr w:type="spellEnd"/>
      <w:r>
        <w:t xml:space="preserve"> L.)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Амброзия трехраздельная (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trifida</w:t>
      </w:r>
      <w:proofErr w:type="spellEnd"/>
      <w:r>
        <w:t xml:space="preserve"> L.)</w:t>
      </w:r>
    </w:p>
    <w:p w:rsidR="00F90E9A" w:rsidRPr="00F90E9A" w:rsidRDefault="00F90E9A">
      <w:pPr>
        <w:pStyle w:val="ConsPlusNormal"/>
        <w:spacing w:before="220"/>
        <w:ind w:firstLine="540"/>
        <w:jc w:val="both"/>
        <w:rPr>
          <w:lang w:val="en-US"/>
        </w:rPr>
      </w:pPr>
      <w:r>
        <w:t>Горчак</w:t>
      </w:r>
      <w:r w:rsidRPr="00F90E9A">
        <w:rPr>
          <w:lang w:val="en-US"/>
        </w:rPr>
        <w:t xml:space="preserve"> </w:t>
      </w:r>
      <w:r>
        <w:t>ползучий</w:t>
      </w:r>
      <w:r w:rsidRPr="00F90E9A">
        <w:rPr>
          <w:lang w:val="en-US"/>
        </w:rPr>
        <w:t xml:space="preserve"> (</w:t>
      </w:r>
      <w:proofErr w:type="spellStart"/>
      <w:r w:rsidRPr="00F90E9A">
        <w:rPr>
          <w:lang w:val="en-US"/>
        </w:rPr>
        <w:t>Acroptilon</w:t>
      </w:r>
      <w:proofErr w:type="spellEnd"/>
      <w:r w:rsidRPr="00F90E9A">
        <w:rPr>
          <w:lang w:val="en-US"/>
        </w:rPr>
        <w:t xml:space="preserve"> </w:t>
      </w:r>
      <w:proofErr w:type="spellStart"/>
      <w:r w:rsidRPr="00F90E9A">
        <w:rPr>
          <w:lang w:val="en-US"/>
        </w:rPr>
        <w:t>repens</w:t>
      </w:r>
      <w:proofErr w:type="spellEnd"/>
      <w:r w:rsidRPr="00F90E9A">
        <w:rPr>
          <w:lang w:val="en-US"/>
        </w:rPr>
        <w:t xml:space="preserve"> DC.)</w:t>
      </w:r>
    </w:p>
    <w:p w:rsidR="00F90E9A" w:rsidRPr="00F90E9A" w:rsidRDefault="00F90E9A">
      <w:pPr>
        <w:pStyle w:val="ConsPlusNormal"/>
        <w:spacing w:before="220"/>
        <w:ind w:firstLine="540"/>
        <w:jc w:val="both"/>
        <w:rPr>
          <w:lang w:val="en-US"/>
        </w:rPr>
      </w:pPr>
      <w:r>
        <w:t>Паслен</w:t>
      </w:r>
      <w:r w:rsidRPr="00F90E9A">
        <w:rPr>
          <w:lang w:val="en-US"/>
        </w:rPr>
        <w:t xml:space="preserve"> </w:t>
      </w:r>
      <w:r>
        <w:t>колючий</w:t>
      </w:r>
      <w:r w:rsidRPr="00F90E9A">
        <w:rPr>
          <w:lang w:val="en-US"/>
        </w:rPr>
        <w:t xml:space="preserve"> (Solanum rostratum Dun.)</w:t>
      </w:r>
    </w:p>
    <w:p w:rsidR="00F90E9A" w:rsidRPr="00F90E9A" w:rsidRDefault="00F90E9A">
      <w:pPr>
        <w:pStyle w:val="ConsPlusNormal"/>
        <w:spacing w:before="220"/>
        <w:ind w:firstLine="540"/>
        <w:jc w:val="both"/>
        <w:rPr>
          <w:lang w:val="en-US"/>
        </w:rPr>
      </w:pPr>
      <w:r>
        <w:t>Паслен</w:t>
      </w:r>
      <w:r w:rsidRPr="00F90E9A">
        <w:rPr>
          <w:lang w:val="en-US"/>
        </w:rPr>
        <w:t xml:space="preserve"> </w:t>
      </w:r>
      <w:proofErr w:type="spellStart"/>
      <w:r>
        <w:t>трехцветковый</w:t>
      </w:r>
      <w:proofErr w:type="spellEnd"/>
      <w:r w:rsidRPr="00F90E9A">
        <w:rPr>
          <w:lang w:val="en-US"/>
        </w:rPr>
        <w:t xml:space="preserve"> (Solanum triflorum Nutt.)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Повилики (</w:t>
      </w:r>
      <w:proofErr w:type="spellStart"/>
      <w:r>
        <w:t>Cuscuta</w:t>
      </w:r>
      <w:proofErr w:type="spellEnd"/>
      <w:r>
        <w:t xml:space="preserve"> </w:t>
      </w:r>
      <w:proofErr w:type="spellStart"/>
      <w:r>
        <w:t>spp</w:t>
      </w:r>
      <w:proofErr w:type="spellEnd"/>
      <w:r>
        <w:t>.)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Прострел (подснежник, сон-трава, </w:t>
      </w:r>
      <w:proofErr w:type="spellStart"/>
      <w:r>
        <w:t>Pulsatilla</w:t>
      </w:r>
      <w:proofErr w:type="spellEnd"/>
      <w:r>
        <w:t>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Горицвет весенний (адонис весенний, стародубка, </w:t>
      </w:r>
      <w:proofErr w:type="spellStart"/>
      <w:r>
        <w:t>Adonis</w:t>
      </w:r>
      <w:proofErr w:type="spellEnd"/>
      <w:r>
        <w:t xml:space="preserve"> </w:t>
      </w:r>
      <w:proofErr w:type="spellStart"/>
      <w:r>
        <w:t>vernalis</w:t>
      </w:r>
      <w:proofErr w:type="spellEnd"/>
      <w:r>
        <w:t>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Ломонос (</w:t>
      </w:r>
      <w:proofErr w:type="spellStart"/>
      <w:r>
        <w:t>княжик</w:t>
      </w:r>
      <w:proofErr w:type="spellEnd"/>
      <w:r>
        <w:t xml:space="preserve"> сибирский, </w:t>
      </w:r>
      <w:proofErr w:type="spellStart"/>
      <w:r>
        <w:t>Atragene</w:t>
      </w:r>
      <w:proofErr w:type="spellEnd"/>
      <w:r>
        <w:t xml:space="preserve"> </w:t>
      </w:r>
      <w:proofErr w:type="spellStart"/>
      <w:r>
        <w:t>sibirica</w:t>
      </w:r>
      <w:proofErr w:type="spellEnd"/>
      <w:r>
        <w:t>)</w:t>
      </w:r>
    </w:p>
    <w:p w:rsidR="00F90E9A" w:rsidRDefault="00F90E9A">
      <w:pPr>
        <w:pStyle w:val="ConsPlusNormal"/>
        <w:spacing w:before="220"/>
        <w:ind w:firstLine="540"/>
        <w:jc w:val="both"/>
      </w:pPr>
      <w:proofErr w:type="spellStart"/>
      <w:r>
        <w:t>Клопогон</w:t>
      </w:r>
      <w:proofErr w:type="spellEnd"/>
      <w:r>
        <w:t xml:space="preserve"> (клоповник, </w:t>
      </w:r>
      <w:proofErr w:type="spellStart"/>
      <w:r>
        <w:t>Cimicifuga</w:t>
      </w:r>
      <w:proofErr w:type="spellEnd"/>
      <w:r>
        <w:t>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Вех ядовитый (цикута, </w:t>
      </w:r>
      <w:proofErr w:type="spellStart"/>
      <w:r>
        <w:t>Cicuta</w:t>
      </w:r>
      <w:proofErr w:type="spellEnd"/>
      <w:r>
        <w:t>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Болиголов (</w:t>
      </w:r>
      <w:proofErr w:type="spellStart"/>
      <w:r>
        <w:t>Conium</w:t>
      </w:r>
      <w:proofErr w:type="spellEnd"/>
      <w:r>
        <w:t>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Вороний глаз (</w:t>
      </w:r>
      <w:proofErr w:type="spellStart"/>
      <w:r>
        <w:t>Paris</w:t>
      </w:r>
      <w:proofErr w:type="spellEnd"/>
      <w:r>
        <w:t>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Волчеягодник (волчье лыко, </w:t>
      </w:r>
      <w:proofErr w:type="spellStart"/>
      <w:r>
        <w:t>дафне</w:t>
      </w:r>
      <w:proofErr w:type="spellEnd"/>
      <w:r>
        <w:t xml:space="preserve">, </w:t>
      </w:r>
      <w:proofErr w:type="spellStart"/>
      <w:r>
        <w:t>Daphne</w:t>
      </w:r>
      <w:proofErr w:type="spellEnd"/>
      <w:r>
        <w:t>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Копытень (</w:t>
      </w:r>
      <w:proofErr w:type="spellStart"/>
      <w:r>
        <w:t>Asarum</w:t>
      </w:r>
      <w:proofErr w:type="spellEnd"/>
      <w:r>
        <w:t>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 xml:space="preserve">Чернокорень (куриная слепота, </w:t>
      </w:r>
      <w:proofErr w:type="spellStart"/>
      <w:r>
        <w:t>Cynoglossum</w:t>
      </w:r>
      <w:proofErr w:type="spellEnd"/>
      <w:r>
        <w:t xml:space="preserve"> </w:t>
      </w:r>
      <w:proofErr w:type="spellStart"/>
      <w:r>
        <w:t>officinale</w:t>
      </w:r>
      <w:proofErr w:type="spellEnd"/>
      <w:r>
        <w:t>)</w:t>
      </w:r>
    </w:p>
    <w:p w:rsidR="00F90E9A" w:rsidRDefault="00F90E9A">
      <w:pPr>
        <w:pStyle w:val="ConsPlusNormal"/>
        <w:spacing w:before="220"/>
        <w:ind w:firstLine="540"/>
        <w:jc w:val="both"/>
      </w:pPr>
      <w:r>
        <w:t>Чемерица (</w:t>
      </w:r>
      <w:proofErr w:type="spellStart"/>
      <w:r>
        <w:t>Veratrum</w:t>
      </w:r>
      <w:proofErr w:type="spellEnd"/>
      <w:r>
        <w:t>)</w:t>
      </w: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jc w:val="both"/>
      </w:pPr>
    </w:p>
    <w:p w:rsidR="00F90E9A" w:rsidRDefault="00F90E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E9A" w:rsidRDefault="00F90E9A"/>
    <w:sectPr w:rsidR="00F90E9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9A"/>
    <w:rsid w:val="00F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EA1FF-C1D3-4290-82FF-BA32EEA3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E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822&amp;dst=1000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19008&amp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19008&amp;dst=100008" TargetMode="External"/><Relationship Id="rId5" Type="http://schemas.openxmlformats.org/officeDocument/2006/relationships/hyperlink" Target="https://login.consultant.ru/link/?req=doc&amp;base=RZR&amp;n=12897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R&amp;n=494451&amp;dst=10026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1726</Words>
  <Characters>9840</Characters>
  <Application>Microsoft Office Word</Application>
  <DocSecurity>0</DocSecurity>
  <Lines>82</Lines>
  <Paragraphs>23</Paragraphs>
  <ScaleCrop>false</ScaleCrop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2025-10-14T01:39:00Z</dcterms:created>
  <dcterms:modified xsi:type="dcterms:W3CDTF">2025-10-14T01:39:00Z</dcterms:modified>
</cp:coreProperties>
</file>