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 w:val="0"/>
          <w:bCs/>
          <w:sz w:val="28"/>
          <w:szCs w:val="28"/>
        </w:rPr>
      </w:pPr>
      <w:r>
        <w:rPr>
          <w:rFonts w:hint="default"/>
          <w:b w:val="0"/>
          <w:bCs/>
          <w:sz w:val="28"/>
          <w:szCs w:val="28"/>
          <w:lang w:val="ru-RU"/>
        </w:rPr>
        <w:t xml:space="preserve">                                             </w:t>
      </w:r>
      <w:r>
        <w:rPr>
          <w:b w:val="0"/>
          <w:bCs/>
          <w:sz w:val="28"/>
          <w:szCs w:val="28"/>
        </w:rPr>
        <w:t>РОССИЙСКАЯ ФЕДЕРАЦИЯ</w:t>
      </w:r>
      <w:r>
        <w:rPr>
          <w:rFonts w:hint="default"/>
          <w:b w:val="0"/>
          <w:bCs/>
          <w:sz w:val="28"/>
          <w:szCs w:val="28"/>
          <w:lang w:val="ru-RU"/>
        </w:rPr>
        <w:t xml:space="preserve">                         </w:t>
      </w:r>
      <w:r>
        <w:rPr>
          <w:rFonts w:hint="default"/>
          <w:b/>
          <w:bCs w:val="0"/>
          <w:sz w:val="28"/>
          <w:szCs w:val="28"/>
          <w:lang w:val="ru-RU"/>
        </w:rPr>
        <w:t>ПРОЕКТ</w:t>
      </w:r>
      <w:r>
        <w:rPr>
          <w:b w:val="0"/>
          <w:bCs/>
          <w:sz w:val="28"/>
          <w:szCs w:val="28"/>
        </w:rPr>
        <w:br w:type="textWrapping"/>
      </w:r>
      <w:r>
        <w:rPr>
          <w:b w:val="0"/>
          <w:bCs/>
          <w:sz w:val="28"/>
          <w:szCs w:val="28"/>
        </w:rPr>
        <w:t>КУЙБЫШЕВСКОЕ СЕЛЬСКОЕ СОБРАНИЕ ДЕПУТАТОВ</w:t>
      </w:r>
      <w:r>
        <w:rPr>
          <w:b w:val="0"/>
          <w:bCs/>
          <w:sz w:val="28"/>
          <w:szCs w:val="28"/>
        </w:rPr>
        <w:br w:type="textWrapping"/>
      </w:r>
      <w:r>
        <w:rPr>
          <w:b w:val="0"/>
          <w:bCs/>
          <w:sz w:val="28"/>
          <w:szCs w:val="28"/>
        </w:rPr>
        <w:t>РУБЦОВСКОГО РАЙОНА АЛТАЙСКОГО КРАЯ</w:t>
      </w:r>
    </w:p>
    <w:p>
      <w:pPr>
        <w:rPr>
          <w:rFonts w:ascii="Times New Roman" w:hAnsi="Times New Roman"/>
          <w:b w:val="0"/>
          <w:bCs/>
          <w:sz w:val="28"/>
          <w:szCs w:val="28"/>
        </w:rPr>
      </w:pPr>
    </w:p>
    <w:p>
      <w:pPr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Р Е Ш Е Н И Е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__________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4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hint="default"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Куйбышево</w:t>
      </w:r>
    </w:p>
    <w:p>
      <w:pPr>
        <w:pStyle w:val="6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от </w:t>
      </w:r>
      <w:r>
        <w:rPr>
          <w:rFonts w:hint="default"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hint="default"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  <w:lang w:val="ru-RU"/>
        </w:rPr>
        <w:t>утверждении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Правил землепользования и застройки части территории муниципального образования Куйбышевский сельсовет Рубцовского района Алтайского края</w:t>
      </w:r>
      <w:bookmarkStart w:id="0" w:name="_GoBack"/>
      <w:bookmarkEnd w:id="0"/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pStyle w:val="6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прокурора Рубцовского района </w:t>
      </w:r>
      <w:r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13.05.2024 № 02-48-2024 </w:t>
      </w:r>
      <w:r>
        <w:rPr>
          <w:rFonts w:ascii="Times New Roman" w:hAnsi="Times New Roman"/>
          <w:sz w:val="28"/>
          <w:szCs w:val="28"/>
        </w:rPr>
        <w:t xml:space="preserve">на решение </w:t>
      </w: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 xml:space="preserve">уйбышевского сельского Собрания депутатов от </w:t>
      </w:r>
      <w:r>
        <w:rPr>
          <w:rFonts w:hint="default" w:ascii="Times New Roman" w:hAnsi="Times New Roman"/>
          <w:sz w:val="28"/>
          <w:szCs w:val="28"/>
          <w:lang w:val="ru-RU"/>
        </w:rPr>
        <w:t>19</w:t>
      </w:r>
      <w:r>
        <w:rPr>
          <w:rFonts w:ascii="Times New Roman" w:hAnsi="Times New Roman"/>
          <w:sz w:val="28"/>
          <w:szCs w:val="28"/>
        </w:rPr>
        <w:t>.06.20</w:t>
      </w:r>
      <w:r>
        <w:rPr>
          <w:rFonts w:hint="default"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  <w:lang w:val="ru-RU"/>
        </w:rPr>
        <w:t>утверждении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Правил землепользования и застройки части территории муниципального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 xml:space="preserve">», в соответствии с Федеральным законом от </w:t>
      </w:r>
      <w:r>
        <w:rPr>
          <w:rFonts w:hint="default" w:ascii="Times New Roman" w:hAnsi="Times New Roman"/>
          <w:sz w:val="28"/>
          <w:szCs w:val="28"/>
          <w:lang w:val="ru-RU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hint="default" w:ascii="Times New Roman" w:hAnsi="Times New Roman"/>
          <w:sz w:val="28"/>
          <w:szCs w:val="28"/>
          <w:lang w:val="ru-RU"/>
        </w:rPr>
        <w:t>438</w:t>
      </w:r>
      <w:r>
        <w:rPr>
          <w:rFonts w:ascii="Times New Roman" w:hAnsi="Times New Roman"/>
          <w:sz w:val="28"/>
          <w:szCs w:val="28"/>
        </w:rPr>
        <w:t xml:space="preserve">-ФЗ «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», Федеральным законом от 13.06.2023 № 240-ФЗ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»,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Куйбышевское сельское Собрание  депутатов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РЕШИЛО: 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и дополнения в </w:t>
      </w:r>
      <w:r>
        <w:rPr>
          <w:rFonts w:ascii="Times New Roman" w:hAnsi="Times New Roman"/>
          <w:sz w:val="28"/>
          <w:szCs w:val="28"/>
          <w:lang w:val="ru-RU"/>
        </w:rPr>
        <w:t>Правила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землепользования и застройки части территории муниципального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, утвержденны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решением Куйбышевского сельского Собрания депутатов от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9.06.20</w:t>
      </w:r>
      <w:r>
        <w:rPr>
          <w:rFonts w:hint="default" w:ascii="Times New Roman" w:hAnsi="Times New Roman"/>
          <w:sz w:val="28"/>
          <w:szCs w:val="28"/>
          <w:lang w:val="ru-RU"/>
        </w:rPr>
        <w:t>17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  <w:lang w:val="ru-RU"/>
        </w:rPr>
        <w:t>утверждении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Правил землепользования и застройки части территории муниципального образования Куйбышевский сельсовет Рубцовского района Алтайского края</w:t>
      </w:r>
      <w:r>
        <w:rPr>
          <w:rFonts w:ascii="Times New Roman" w:hAnsi="Times New Roman"/>
          <w:sz w:val="28"/>
          <w:szCs w:val="28"/>
        </w:rPr>
        <w:t>»: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п.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статьи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4 </w:t>
      </w:r>
      <w:r>
        <w:rPr>
          <w:rFonts w:ascii="Times New Roman" w:hAnsi="Times New Roman"/>
          <w:b/>
          <w:bCs/>
          <w:sz w:val="28"/>
          <w:szCs w:val="28"/>
        </w:rPr>
        <w:t xml:space="preserve">изложить в следующей редакции: </w:t>
      </w:r>
    </w:p>
    <w:p>
      <w:pPr>
        <w:numPr>
          <w:ilvl w:val="0"/>
          <w:numId w:val="0"/>
        </w:numPr>
        <w:spacing w:after="0"/>
        <w:ind w:right="28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hint="default" w:ascii="Times New Roman" w:hAnsi="Times New Roman" w:cs="Times New Roman"/>
          <w:sz w:val="28"/>
          <w:szCs w:val="28"/>
        </w:rPr>
        <w:t>«несоответствие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>
      <w:pPr>
        <w:numPr>
          <w:ilvl w:val="0"/>
          <w:numId w:val="0"/>
        </w:numPr>
        <w:spacing w:after="443"/>
        <w:ind w:left="660" w:leftChars="300" w:right="28" w:righ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hint="default" w:ascii="Times New Roman" w:hAnsi="Times New Roman" w:cs="Times New Roman"/>
          <w:sz w:val="28"/>
          <w:szCs w:val="28"/>
        </w:rPr>
        <w:t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муниципального округа, городского округа, межселенной территории;</w:t>
      </w:r>
    </w:p>
    <w:p>
      <w:pPr>
        <w:spacing w:after="40" w:line="249" w:lineRule="auto"/>
        <w:ind w:left="660" w:leftChars="0" w:right="28" w:hanging="43" w:firstLineChars="0"/>
        <w:jc w:val="both"/>
        <w:rPr>
          <w:rFonts w:ascii="Times New Roman" w:hAnsi="Times New Roman" w:eastAsia="Times New Roman" w:cs="Times New Roman"/>
          <w:color w:val="000000"/>
          <w:sz w:val="28"/>
          <w:lang w:val="en-US" w:eastAsia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lang w:val="en-US" w:eastAsia="en-US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</w:t>
      </w:r>
      <w:r>
        <w:rPr>
          <w:rFonts w:ascii="Times New Roman" w:hAnsi="Times New Roman" w:eastAsia="Times New Roman" w:cs="Times New Roman"/>
          <w:color w:val="000000"/>
          <w:sz w:val="28"/>
          <w:lang w:val="en-US" w:eastAsia="en-US"/>
        </w:rPr>
        <w:drawing>
          <wp:inline distT="0" distB="0" distL="114300" distR="114300">
            <wp:extent cx="0" cy="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8"/>
          <w:lang w:val="en-US" w:eastAsia="en-US"/>
        </w:rPr>
        <w:t>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>
      <w:pPr>
        <w:spacing w:after="40" w:line="249" w:lineRule="auto"/>
        <w:ind w:left="660" w:leftChars="0" w:right="28" w:hanging="43" w:firstLineChars="0"/>
        <w:jc w:val="both"/>
        <w:rPr>
          <w:rFonts w:ascii="Times New Roman" w:hAnsi="Times New Roman" w:eastAsia="Times New Roman" w:cs="Times New Roman"/>
          <w:color w:val="000000"/>
          <w:sz w:val="28"/>
          <w:lang w:val="en-US" w:eastAsia="en-US"/>
        </w:rPr>
      </w:pPr>
    </w:p>
    <w:p>
      <w:pPr>
        <w:numPr>
          <w:ilvl w:val="0"/>
          <w:numId w:val="1"/>
        </w:numPr>
        <w:spacing w:after="40" w:line="249" w:lineRule="auto"/>
        <w:ind w:left="660" w:leftChars="0" w:right="28" w:hanging="43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>
      <w:pPr>
        <w:numPr>
          <w:ilvl w:val="0"/>
          <w:numId w:val="0"/>
        </w:numPr>
        <w:spacing w:after="40" w:line="249" w:lineRule="auto"/>
        <w:ind w:left="617" w:leftChars="0" w:right="28" w:rightChars="0"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1243" w:firstLineChars="44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 установленном порядке.</w:t>
      </w:r>
    </w:p>
    <w:p>
      <w:pPr>
        <w:spacing w:after="0" w:line="240" w:lineRule="auto"/>
        <w:ind w:firstLine="1243" w:firstLineChars="44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. Контроль за исполнением решения возложить на  Главу сельсовета. </w:t>
      </w:r>
    </w:p>
    <w:p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1680" w:firstLineChars="600"/>
        <w:contextualSpacing/>
        <w:rPr>
          <w:rFonts w:hint="default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>.В.Гиль</w:t>
      </w:r>
    </w:p>
    <w:sectPr>
      <w:pgSz w:w="11906" w:h="16838"/>
      <w:pgMar w:top="1134" w:right="567" w:bottom="1134" w:left="130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4F9980"/>
    <w:multiLevelType w:val="singleLevel"/>
    <w:tmpl w:val="714F9980"/>
    <w:lvl w:ilvl="0" w:tentative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10575"/>
    <w:rsid w:val="001173A9"/>
    <w:rsid w:val="0016703E"/>
    <w:rsid w:val="0018573B"/>
    <w:rsid w:val="00185F4A"/>
    <w:rsid w:val="001D2228"/>
    <w:rsid w:val="001D24FA"/>
    <w:rsid w:val="0027122A"/>
    <w:rsid w:val="002761E2"/>
    <w:rsid w:val="002A01A1"/>
    <w:rsid w:val="002A1C8A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362FA"/>
    <w:rsid w:val="0045605E"/>
    <w:rsid w:val="0049240F"/>
    <w:rsid w:val="004A4726"/>
    <w:rsid w:val="004A67EC"/>
    <w:rsid w:val="004D5417"/>
    <w:rsid w:val="00510FBA"/>
    <w:rsid w:val="00537116"/>
    <w:rsid w:val="0059082E"/>
    <w:rsid w:val="005C3AAB"/>
    <w:rsid w:val="00623A1B"/>
    <w:rsid w:val="0063059D"/>
    <w:rsid w:val="006441DB"/>
    <w:rsid w:val="00664709"/>
    <w:rsid w:val="00673C46"/>
    <w:rsid w:val="006B35BB"/>
    <w:rsid w:val="006B37B0"/>
    <w:rsid w:val="006D4CA3"/>
    <w:rsid w:val="006F0364"/>
    <w:rsid w:val="00727DBE"/>
    <w:rsid w:val="0075675F"/>
    <w:rsid w:val="00761C59"/>
    <w:rsid w:val="00761E4F"/>
    <w:rsid w:val="007D78DC"/>
    <w:rsid w:val="007E6554"/>
    <w:rsid w:val="00867F8D"/>
    <w:rsid w:val="00870141"/>
    <w:rsid w:val="008823C0"/>
    <w:rsid w:val="00882FC0"/>
    <w:rsid w:val="008A6570"/>
    <w:rsid w:val="008A6691"/>
    <w:rsid w:val="008C4CE9"/>
    <w:rsid w:val="009D6FF3"/>
    <w:rsid w:val="00A6075E"/>
    <w:rsid w:val="00A60E2F"/>
    <w:rsid w:val="00A71894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D1F8C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  <w:rsid w:val="033169D6"/>
    <w:rsid w:val="1DA806EC"/>
    <w:rsid w:val="57266CED"/>
    <w:rsid w:val="706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ind w:right="0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semiHidden/>
    <w:unhideWhenUsed/>
    <w:qFormat/>
    <w:uiPriority w:val="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5">
    <w:name w:val="Основной текст Знак"/>
    <w:basedOn w:val="2"/>
    <w:link w:val="4"/>
    <w:semiHidden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styleId="6">
    <w:name w:val="No Spacing"/>
    <w:qFormat/>
    <w:uiPriority w:val="1"/>
    <w:pPr>
      <w:ind w:right="0"/>
      <w:jc w:val="left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lk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744</Words>
  <Characters>4245</Characters>
  <Lines>35</Lines>
  <Paragraphs>9</Paragraphs>
  <TotalTime>5</TotalTime>
  <ScaleCrop>false</ScaleCrop>
  <LinksUpToDate>false</LinksUpToDate>
  <CharactersWithSpaces>4980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2021-01-13T02:37:00Z</dcterms:created>
  <dc:creator>User</dc:creator>
  <cp:lastModifiedBy>Glava</cp:lastModifiedBy>
  <cp:lastPrinted>2021-03-24T09:32:00Z</cp:lastPrinted>
  <dcterms:modified xsi:type="dcterms:W3CDTF">2024-06-03T04:18:15Z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ED26C39402E048828DBA547D784D974A_12</vt:lpwstr>
  </property>
</Properties>
</file>