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9" w:rsidRPr="008B258C" w:rsidRDefault="00760B99">
      <w:pPr>
        <w:rPr>
          <w:rFonts w:eastAsiaTheme="minorHAnsi"/>
          <w:sz w:val="28"/>
          <w:szCs w:val="28"/>
          <w:lang w:eastAsia="en-US"/>
        </w:rPr>
      </w:pPr>
    </w:p>
    <w:p w:rsidR="00760B99" w:rsidRDefault="00760B99">
      <w:pPr>
        <w:rPr>
          <w:rFonts w:eastAsiaTheme="minorHAnsi"/>
          <w:sz w:val="28"/>
          <w:szCs w:val="28"/>
          <w:lang w:eastAsia="en-US"/>
        </w:rPr>
      </w:pPr>
    </w:p>
    <w:p w:rsidR="008B258C" w:rsidRPr="008B258C" w:rsidRDefault="008B258C" w:rsidP="008B258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B258C">
        <w:rPr>
          <w:rFonts w:eastAsiaTheme="minorHAnsi"/>
          <w:b/>
          <w:i/>
          <w:sz w:val="28"/>
          <w:szCs w:val="28"/>
          <w:lang w:eastAsia="en-US"/>
        </w:rPr>
        <w:t>Изменения в закон Алтайского края "Об административной ответственности за совершение правонарушений на территории Алтайского края"</w:t>
      </w:r>
    </w:p>
    <w:p w:rsidR="008B258C" w:rsidRPr="008B258C" w:rsidRDefault="008B258C">
      <w:pPr>
        <w:rPr>
          <w:rFonts w:eastAsiaTheme="minorHAnsi"/>
          <w:sz w:val="28"/>
          <w:szCs w:val="28"/>
          <w:lang w:eastAsia="en-US"/>
        </w:rPr>
      </w:pPr>
    </w:p>
    <w:p w:rsidR="008C16FB" w:rsidRPr="008B258C" w:rsidRDefault="00760B99" w:rsidP="00760B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Законом Алтайского края от 05.10.2022 № 74-ЗС «О внесении изменений в статью 27 закона Алтайского края "Об административной ответственности за совершение правонарушений на территории Алтайского края" в статью 27 указанного закона внесены следующие изменения:</w:t>
      </w:r>
    </w:p>
    <w:p w:rsidR="00760B99" w:rsidRPr="008B258C" w:rsidRDefault="00760B99" w:rsidP="00760B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1) </w:t>
      </w:r>
      <w:hyperlink r:id="rId4" w:history="1">
        <w:r w:rsidRPr="008B258C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излож</w:t>
      </w:r>
      <w:r w:rsidR="008B258C" w:rsidRPr="008B258C">
        <w:rPr>
          <w:rFonts w:eastAsiaTheme="minorHAnsi"/>
          <w:sz w:val="28"/>
          <w:szCs w:val="28"/>
          <w:lang w:eastAsia="en-US"/>
        </w:rPr>
        <w:t>ен</w:t>
      </w:r>
      <w:r w:rsidRPr="008B258C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"1. 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 w:rsidRPr="008B258C">
        <w:rPr>
          <w:rFonts w:eastAsiaTheme="minorHAnsi"/>
          <w:sz w:val="28"/>
          <w:szCs w:val="28"/>
          <w:lang w:eastAsia="en-US"/>
        </w:rPr>
        <w:t>золошлаковых</w:t>
      </w:r>
      <w:proofErr w:type="spellEnd"/>
      <w:r w:rsidRPr="008B258C">
        <w:rPr>
          <w:rFonts w:eastAsiaTheme="minorHAnsi"/>
          <w:sz w:val="28"/>
          <w:szCs w:val="28"/>
          <w:lang w:eastAsia="en-US"/>
        </w:rP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</w:t>
      </w:r>
      <w:proofErr w:type="gramEnd"/>
      <w:r w:rsidRPr="008B258C">
        <w:rPr>
          <w:rFonts w:eastAsiaTheme="minorHAnsi"/>
          <w:sz w:val="28"/>
          <w:szCs w:val="28"/>
          <w:lang w:eastAsia="en-US"/>
        </w:rPr>
        <w:t xml:space="preserve"> работ на территорию общего пользования, в том числе с помощью машин, механизмов и иной техники, если эти действия не влекут ответственности, предусмотренной </w:t>
      </w:r>
      <w:hyperlink r:id="rId5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2) </w:t>
      </w:r>
      <w:hyperlink r:id="rId6" w:history="1">
        <w:r w:rsidRPr="008B258C">
          <w:rPr>
            <w:rFonts w:eastAsiaTheme="minorHAnsi"/>
            <w:sz w:val="28"/>
            <w:szCs w:val="28"/>
            <w:lang w:eastAsia="en-US"/>
          </w:rPr>
          <w:t>пункты 3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8B258C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излож</w:t>
      </w:r>
      <w:r w:rsidR="008B258C">
        <w:rPr>
          <w:rFonts w:eastAsiaTheme="minorHAnsi"/>
          <w:sz w:val="28"/>
          <w:szCs w:val="28"/>
          <w:lang w:eastAsia="en-US"/>
        </w:rPr>
        <w:t>ены</w:t>
      </w:r>
      <w:r w:rsidRPr="008B258C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"3. 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>Ненадлежащее содержание фасадов зданий, строений, сооружений лицами, обязанными содержать указанные объекты, повлекшее повреждение поверхности фасадов зданий, строений, сооружений,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росписей, выступающих элементов фасадов зданий, строений, сооружений, в том числе балконов, лоджий, эркеров, тамбуров, карнизов, козырьков, ступеней, разрушение ограждений балконов, лоджий, парапетов</w:t>
      </w:r>
      <w:proofErr w:type="gramEnd"/>
      <w:r w:rsidRPr="008B258C">
        <w:rPr>
          <w:rFonts w:eastAsiaTheme="minorHAnsi"/>
          <w:sz w:val="28"/>
          <w:szCs w:val="28"/>
          <w:lang w:eastAsia="en-US"/>
        </w:rPr>
        <w:t xml:space="preserve">, водостоков, если эти действия не влекут ответственности, предусмотренной </w:t>
      </w:r>
      <w:hyperlink r:id="rId8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- от </w:t>
      </w:r>
      <w:r w:rsidRPr="008B258C">
        <w:rPr>
          <w:rFonts w:eastAsiaTheme="minorHAnsi"/>
          <w:sz w:val="28"/>
          <w:szCs w:val="28"/>
          <w:lang w:eastAsia="en-US"/>
        </w:rPr>
        <w:lastRenderedPageBreak/>
        <w:t>одной тысячи до десяти тысяч рублей; на юридических лиц - от пяти тысяч до пятидесяти тысяч рублей.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4. Нарушения правил организации освещения территории муниципального образования, включая архитектурную подсветку зданий, строений, сооружений, выразившиеся в следующем: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1) непринятие собственниками (иными законными владельцами) зданий, строений, сооружений или уполномоченными ими лицами мер по освещению прилегающих территорий, если эти действия не влекут ответственности, предусмотренной </w:t>
      </w:r>
      <w:hyperlink r:id="rId9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2) нарушение утвержденного уполномоченным органом местного самоуправления расписания (графика) освещения территорий общего пользования, если эти действия не влекут ответственности, предусмотренной </w:t>
      </w:r>
      <w:hyperlink r:id="rId10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3) производство работ по устройству архитектурного освещения фасадов зданий, строений, сооружений без согласования с уполномоченным органом местного самоуправления, если эти действия не влекут ответственности, предусмотренной </w:t>
      </w:r>
      <w:hyperlink r:id="rId11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3) </w:t>
      </w:r>
      <w:hyperlink r:id="rId12" w:history="1">
        <w:r w:rsidRPr="008B258C">
          <w:rPr>
            <w:rFonts w:eastAsiaTheme="minorHAnsi"/>
            <w:sz w:val="28"/>
            <w:szCs w:val="28"/>
            <w:lang w:eastAsia="en-US"/>
          </w:rPr>
          <w:t>пункты 7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8B258C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излож</w:t>
      </w:r>
      <w:r w:rsidR="008B258C">
        <w:rPr>
          <w:rFonts w:eastAsiaTheme="minorHAnsi"/>
          <w:sz w:val="28"/>
          <w:szCs w:val="28"/>
          <w:lang w:eastAsia="en-US"/>
        </w:rPr>
        <w:t>ены</w:t>
      </w:r>
      <w:r w:rsidRPr="008B258C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"7. Нарушения требований к размещению и содержанию детских и спортивных площадок, площадок для выгула животных, ограждений, малых архитектурных форм, в том числе скамеек, урн и других элементов благоустройства, выразившиеся в следующем: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1) размещение детских и спортивных площадок, площадок для выгула животных с нарушением разработанного проекта благоустройства, за исключением случаев их размещения при строительстве объектов капитального строительства, если эти действия не влекут ответственности, предусмотренной </w:t>
      </w:r>
      <w:hyperlink r:id="rId14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258C">
        <w:rPr>
          <w:rFonts w:eastAsiaTheme="minorHAnsi"/>
          <w:sz w:val="28"/>
          <w:szCs w:val="28"/>
          <w:lang w:eastAsia="en-US"/>
        </w:rPr>
        <w:t xml:space="preserve">2) невыполнение лицами, разместившими детскую площадку, игровое оборудование, спортивную площадку, в случае отсутствия лица, разместившего детскую площадку, спортивную площадку, - правообладателем земельного участка, на котором размещена детская </w:t>
      </w:r>
      <w:r w:rsidRPr="008B258C">
        <w:rPr>
          <w:rFonts w:eastAsiaTheme="minorHAnsi"/>
          <w:sz w:val="28"/>
          <w:szCs w:val="28"/>
          <w:lang w:eastAsia="en-US"/>
        </w:rPr>
        <w:lastRenderedPageBreak/>
        <w:t xml:space="preserve">площадка, спортивная площадка, обязанности по ее содержанию, в том числе по уборке ее территории, осмотру игрового или спортивного оборудования и обеспечению эксплуатационной надежности имеющихся функциональных элементов, если эти действия не влекут ответственности, предусмотренной </w:t>
      </w:r>
      <w:hyperlink r:id="rId15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  <w:proofErr w:type="gramEnd"/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3) невыполнение лицом, организовавшим площадку для выгула животных, обязанности по содержанию площадки для выгула животных и элементов благоустройства на ее территории, если эти действия не влекут ответственности, предусмотренной </w:t>
      </w:r>
      <w:hyperlink r:id="rId16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4) невыполнение владельцем ограждения, в случае его отсутствия - правообладателем земельного участка, на котором расположено ограждение, обязанности по обеспечению ухода за внешним видом ограждения, устранению повреждений конструктивных элементов ограждения, если эти действия не влекут ответственности, предусмотренной </w:t>
      </w:r>
      <w:hyperlink r:id="rId17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5) повреждение или использование не по назначению либо уничтожение малых архитектурных форм, в том числе скамеек, урн и других элементов благоустройства, если эти действия не влекут ответственности, предусмотренной </w:t>
      </w:r>
      <w:hyperlink r:id="rId18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8. Воспрепятствование стоку ливневых вод в систему ливневой канализации при ее наличии, а в случае отсутствия ливневой канализации - естественному стоку ливневых вод, повлекшее подтопление территории общего пользования, если эти действия не влекут ответственности, предусмотренной </w:t>
      </w:r>
      <w:hyperlink r:id="rId19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9. Нарушения порядка проведения земляных работ, выразившиеся в следующем: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258C">
        <w:rPr>
          <w:rFonts w:eastAsiaTheme="minorHAnsi"/>
          <w:sz w:val="28"/>
          <w:szCs w:val="28"/>
          <w:lang w:eastAsia="en-US"/>
        </w:rPr>
        <w:lastRenderedPageBreak/>
        <w:t xml:space="preserve">1) 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самоуправления, если эти действия не влекут ответственности, предусмотренной </w:t>
      </w:r>
      <w:hyperlink r:id="rId20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  <w:proofErr w:type="gramEnd"/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2) нарушение условий проведения земляных работ, установленных в выданном уполномоченным органом местного самоуправления разрешении, если эти действия не влекут ответственности, предусмотренной </w:t>
      </w:r>
      <w:hyperlink r:id="rId21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3) несоблюдение требований к виду, форме либо размерам ограждений места производства земляных работ либо отсутствие ограждения места производства земляных работ, если эти действия не влекут ответственности, предусмотренной </w:t>
      </w:r>
      <w:hyperlink r:id="rId22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 w:rsidRPr="008B258C">
        <w:rPr>
          <w:rFonts w:eastAsiaTheme="minorHAnsi"/>
          <w:sz w:val="28"/>
          <w:szCs w:val="28"/>
          <w:lang w:eastAsia="en-US"/>
        </w:rPr>
        <w:t>необеспечение</w:t>
      </w:r>
      <w:proofErr w:type="spellEnd"/>
      <w:r w:rsidRPr="008B258C">
        <w:rPr>
          <w:rFonts w:eastAsiaTheme="minorHAnsi"/>
          <w:sz w:val="28"/>
          <w:szCs w:val="28"/>
          <w:lang w:eastAsia="en-US"/>
        </w:rPr>
        <w:t xml:space="preserve"> свободных и безопасных подходов и подъездов к прилегающим к месту проведения земляных работ зданиям, строениям и сооружениям, если эти действия не влекут ответственности, предусмотренной </w:t>
      </w:r>
      <w:hyperlink r:id="rId23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5) </w:t>
      </w:r>
      <w:proofErr w:type="spellStart"/>
      <w:r w:rsidRPr="008B258C">
        <w:rPr>
          <w:rFonts w:eastAsiaTheme="minorHAnsi"/>
          <w:sz w:val="28"/>
          <w:szCs w:val="28"/>
          <w:lang w:eastAsia="en-US"/>
        </w:rPr>
        <w:t>невосстановление</w:t>
      </w:r>
      <w:proofErr w:type="spellEnd"/>
      <w:r w:rsidRPr="008B258C">
        <w:rPr>
          <w:rFonts w:eastAsiaTheme="minorHAnsi"/>
          <w:sz w:val="28"/>
          <w:szCs w:val="28"/>
          <w:lang w:eastAsia="en-US"/>
        </w:rPr>
        <w:t xml:space="preserve"> благоустройства территории после проведения земляных работ в установленные сроки, если эти действия не влекут ответственности, предусмотренной </w:t>
      </w:r>
      <w:hyperlink r:id="rId24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4) </w:t>
      </w:r>
      <w:hyperlink r:id="rId25" w:history="1">
        <w:r w:rsidRPr="008B258C">
          <w:rPr>
            <w:rFonts w:eastAsiaTheme="minorHAnsi"/>
            <w:sz w:val="28"/>
            <w:szCs w:val="28"/>
            <w:lang w:eastAsia="en-US"/>
          </w:rPr>
          <w:t>пункты 11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Pr="008B258C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излож</w:t>
      </w:r>
      <w:r w:rsidR="008B258C">
        <w:rPr>
          <w:rFonts w:eastAsiaTheme="minorHAnsi"/>
          <w:sz w:val="28"/>
          <w:szCs w:val="28"/>
          <w:lang w:eastAsia="en-US"/>
        </w:rPr>
        <w:t>ены</w:t>
      </w:r>
      <w:r w:rsidRPr="008B258C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"11. </w:t>
      </w:r>
      <w:proofErr w:type="spellStart"/>
      <w:r w:rsidRPr="008B258C"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 w:rsidRPr="008B258C">
        <w:rPr>
          <w:rFonts w:eastAsiaTheme="minorHAnsi"/>
          <w:sz w:val="28"/>
          <w:szCs w:val="28"/>
          <w:lang w:eastAsia="en-US"/>
        </w:rPr>
        <w:t xml:space="preserve">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</w:t>
      </w:r>
      <w:hyperlink r:id="rId27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lastRenderedPageBreak/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12. Нарушения порядка размещения, содержания и эксплуатации объектов праздничного оформления, выразившиеся в следующем: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1) размещение и демонтаж праздничного оформления собственниками (иными законными владельцами) зданий, строений, сооружений с нарушением сроков, установленных муниципальными правовыми актами, если эти действия не влекут ответственности, предусмотренной </w:t>
      </w:r>
      <w:hyperlink r:id="rId28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2) </w:t>
      </w:r>
      <w:proofErr w:type="spellStart"/>
      <w:r w:rsidRPr="008B258C">
        <w:rPr>
          <w:rFonts w:eastAsiaTheme="minorHAnsi"/>
          <w:sz w:val="28"/>
          <w:szCs w:val="28"/>
          <w:lang w:eastAsia="en-US"/>
        </w:rPr>
        <w:t>неустранение</w:t>
      </w:r>
      <w:proofErr w:type="spellEnd"/>
      <w:r w:rsidRPr="008B258C">
        <w:rPr>
          <w:rFonts w:eastAsiaTheme="minorHAnsi"/>
          <w:sz w:val="28"/>
          <w:szCs w:val="28"/>
          <w:lang w:eastAsia="en-US"/>
        </w:rPr>
        <w:t xml:space="preserve"> собственниками (иными законными владельцами) повреждений, загрязнений объектов праздничного оформления зданий, строений, сооружений, нестационарных объектов, если эти действия не влекут ответственности, предусмотренной </w:t>
      </w:r>
      <w:hyperlink r:id="rId29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3) повреждение объектов праздничного оформления, если эти действия не влекут ответственности, предусмотренной </w:t>
      </w:r>
      <w:hyperlink r:id="rId30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5) </w:t>
      </w:r>
      <w:hyperlink r:id="rId31" w:history="1">
        <w:proofErr w:type="gramStart"/>
        <w:r w:rsidRPr="008B258C">
          <w:rPr>
            <w:rFonts w:eastAsiaTheme="minorHAnsi"/>
            <w:sz w:val="28"/>
            <w:szCs w:val="28"/>
            <w:lang w:eastAsia="en-US"/>
          </w:rPr>
          <w:t>дополн</w:t>
        </w:r>
        <w:r w:rsidR="008B258C">
          <w:rPr>
            <w:rFonts w:eastAsiaTheme="minorHAnsi"/>
            <w:sz w:val="28"/>
            <w:szCs w:val="28"/>
            <w:lang w:eastAsia="en-US"/>
          </w:rPr>
          <w:t>ена</w:t>
        </w:r>
        <w:proofErr w:type="gramEnd"/>
      </w:hyperlink>
      <w:r w:rsidRPr="008B258C">
        <w:rPr>
          <w:rFonts w:eastAsiaTheme="minorHAnsi"/>
          <w:sz w:val="28"/>
          <w:szCs w:val="28"/>
          <w:lang w:eastAsia="en-US"/>
        </w:rPr>
        <w:t xml:space="preserve"> пунктом 13 следующего содержания: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"13. 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 xml:space="preserve">Воспрепятствование проведению работ по ручной или механизированной уборке проезжей части дорог, территорий общего пользования, </w:t>
      </w:r>
      <w:proofErr w:type="spellStart"/>
      <w:r w:rsidRPr="008B258C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8B258C">
        <w:rPr>
          <w:rFonts w:eastAsiaTheme="minorHAnsi"/>
          <w:sz w:val="28"/>
          <w:szCs w:val="28"/>
          <w:lang w:eastAsia="en-US"/>
        </w:rPr>
        <w:t xml:space="preserve"> и внутриквартальных проездов, дворовых территорий, придомовых территорий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</w:t>
      </w:r>
      <w:proofErr w:type="gramEnd"/>
      <w:r w:rsidRPr="008B258C">
        <w:rPr>
          <w:rFonts w:eastAsiaTheme="minorHAnsi"/>
          <w:sz w:val="28"/>
          <w:szCs w:val="28"/>
          <w:lang w:eastAsia="en-US"/>
        </w:rPr>
        <w:t xml:space="preserve"> отведенных 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>площадках</w:t>
      </w:r>
      <w:proofErr w:type="gramEnd"/>
      <w:r w:rsidRPr="008B258C">
        <w:rPr>
          <w:rFonts w:eastAsiaTheme="minorHAnsi"/>
          <w:sz w:val="28"/>
          <w:szCs w:val="28"/>
          <w:lang w:eastAsia="en-US"/>
        </w:rPr>
        <w:t xml:space="preserve">, если эти действия не влекут ответственности, предусмотренной </w:t>
      </w:r>
      <w:hyperlink r:id="rId32" w:history="1">
        <w:r w:rsidRPr="008B258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58C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-</w:t>
      </w:r>
    </w:p>
    <w:p w:rsidR="00760B99" w:rsidRPr="008B258C" w:rsidRDefault="00760B99" w:rsidP="00760B9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58C">
        <w:rPr>
          <w:rFonts w:eastAsiaTheme="minorHAnsi"/>
          <w:sz w:val="28"/>
          <w:szCs w:val="28"/>
          <w:lang w:eastAsia="en-US"/>
        </w:rPr>
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- от </w:t>
      </w:r>
      <w:r w:rsidRPr="008B258C">
        <w:rPr>
          <w:rFonts w:eastAsiaTheme="minorHAnsi"/>
          <w:sz w:val="28"/>
          <w:szCs w:val="28"/>
          <w:lang w:eastAsia="en-US"/>
        </w:rPr>
        <w:lastRenderedPageBreak/>
        <w:t>одной тысячи до десяти тысяч рублей; на юридических лиц - от пяти тысяч до пятидесяти тысяч рублей</w:t>
      </w:r>
      <w:proofErr w:type="gramStart"/>
      <w:r w:rsidRPr="008B258C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760B99" w:rsidRPr="008B258C" w:rsidRDefault="00760B99" w:rsidP="00760B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60B99" w:rsidRPr="008B258C" w:rsidRDefault="00760B99" w:rsidP="00760B99">
      <w:pPr>
        <w:ind w:firstLine="708"/>
        <w:jc w:val="both"/>
        <w:rPr>
          <w:sz w:val="28"/>
          <w:szCs w:val="28"/>
        </w:rPr>
      </w:pPr>
    </w:p>
    <w:sectPr w:rsidR="00760B99" w:rsidRPr="008B258C" w:rsidSect="008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D89"/>
    <w:rsid w:val="003B4D89"/>
    <w:rsid w:val="004731B7"/>
    <w:rsid w:val="00760B99"/>
    <w:rsid w:val="007F1FA2"/>
    <w:rsid w:val="008B258C"/>
    <w:rsid w:val="008C16FB"/>
    <w:rsid w:val="00A1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EC9C6AD10012734FA1B6E9A221EC13C9D365DAC9E31CF76A601706B4AD6A26B2F5BA0C24672335AC8E60F2Dj5E" TargetMode="External"/><Relationship Id="rId13" Type="http://schemas.openxmlformats.org/officeDocument/2006/relationships/hyperlink" Target="consultantplus://offline/ref=B95EC9C6AD10012734E41678F67C12C335C43F5DAA97639420A0562F3B4C83F02B7102E08655723145CBE50BDCB3B2586E9BE3662D968B9EAF8BE82Ej3E" TargetMode="External"/><Relationship Id="rId18" Type="http://schemas.openxmlformats.org/officeDocument/2006/relationships/hyperlink" Target="consultantplus://offline/ref=B95EC9C6AD10012734FA1B6E9A221EC13C9D365DAC9E31CF76A601706B4AD6A26B2F5BA0C24672335AC8E60F2Dj5E" TargetMode="External"/><Relationship Id="rId26" Type="http://schemas.openxmlformats.org/officeDocument/2006/relationships/hyperlink" Target="consultantplus://offline/ref=B95EC9C6AD10012734E41678F67C12C335C43F5DAA97639420A0562F3B4C83F02B7102E08655723145C8E704DCB3B2586E9BE3662D968B9EAF8BE82Ej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5EC9C6AD10012734FA1B6E9A221EC13C9D365DAC9E31CF76A601706B4AD6A26B2F5BA0C24672335AC8E60F2Dj5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95EC9C6AD10012734E41678F67C12C335C43F5DAA97639420A0562F3B4C83F02B7102E08655723145CBE40BDCB3B2586E9BE3662D968B9EAF8BE82Ej3E" TargetMode="External"/><Relationship Id="rId12" Type="http://schemas.openxmlformats.org/officeDocument/2006/relationships/hyperlink" Target="consultantplus://offline/ref=B95EC9C6AD10012734E41678F67C12C335C43F5DAA97639420A0562F3B4C83F02B7102E08655723145C8E708DCB3B2586E9BE3662D968B9EAF8BE82Ej3E" TargetMode="External"/><Relationship Id="rId17" Type="http://schemas.openxmlformats.org/officeDocument/2006/relationships/hyperlink" Target="consultantplus://offline/ref=B95EC9C6AD10012734FA1B6E9A221EC13C9D365DAC9E31CF76A601706B4AD6A26B2F5BA0C24672335AC8E60F2Dj5E" TargetMode="External"/><Relationship Id="rId25" Type="http://schemas.openxmlformats.org/officeDocument/2006/relationships/hyperlink" Target="consultantplus://offline/ref=B95EC9C6AD10012734E41678F67C12C335C43F5DAA97639420A0562F3B4C83F02B7102E08655723145C8E70ADCB3B2586E9BE3662D968B9EAF8BE82Ej3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5EC9C6AD10012734FA1B6E9A221EC13C9D365DAC9E31CF76A601706B4AD6A26B2F5BA0C24672335AC8E60F2Dj5E" TargetMode="External"/><Relationship Id="rId20" Type="http://schemas.openxmlformats.org/officeDocument/2006/relationships/hyperlink" Target="consultantplus://offline/ref=B95EC9C6AD10012734FA1B6E9A221EC13C9D365DAC9E31CF76A601706B4AD6A26B2F5BA0C24672335AC8E60F2Dj5E" TargetMode="External"/><Relationship Id="rId29" Type="http://schemas.openxmlformats.org/officeDocument/2006/relationships/hyperlink" Target="consultantplus://offline/ref=B95EC9C6AD10012734FA1B6E9A221EC13C9D365DAC9E31CF76A601706B4AD6A26B2F5BA0C24672335AC8E60F2Dj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EC9C6AD10012734E41678F67C12C335C43F5DAA97639420A0562F3B4C83F02B7102E08655723145CBE409DCB3B2586E9BE3662D968B9EAF8BE82Ej3E" TargetMode="External"/><Relationship Id="rId11" Type="http://schemas.openxmlformats.org/officeDocument/2006/relationships/hyperlink" Target="consultantplus://offline/ref=B95EC9C6AD10012734FA1B6E9A221EC13C9D365DAC9E31CF76A601706B4AD6A26B2F5BA0C24672335AC8E60F2Dj5E" TargetMode="External"/><Relationship Id="rId24" Type="http://schemas.openxmlformats.org/officeDocument/2006/relationships/hyperlink" Target="consultantplus://offline/ref=B95EC9C6AD10012734FA1B6E9A221EC13C9D365DAC9E31CF76A601706B4AD6A26B2F5BA0C24672335AC8E60F2Dj5E" TargetMode="External"/><Relationship Id="rId32" Type="http://schemas.openxmlformats.org/officeDocument/2006/relationships/hyperlink" Target="consultantplus://offline/ref=B95EC9C6AD10012734FA1B6E9A221EC13C9D365DAC9E31CF76A601706B4AD6A26B2F5BA0C24672335AC8E60F2Dj5E" TargetMode="External"/><Relationship Id="rId5" Type="http://schemas.openxmlformats.org/officeDocument/2006/relationships/hyperlink" Target="consultantplus://offline/ref=B95EC9C6AD10012734FA1B6E9A221EC13C9D365DAC9E31CF76A601706B4AD6A26B2F5BA0C24672335AC8E60F2Dj5E" TargetMode="External"/><Relationship Id="rId15" Type="http://schemas.openxmlformats.org/officeDocument/2006/relationships/hyperlink" Target="consultantplus://offline/ref=B95EC9C6AD10012734FA1B6E9A221EC13C9D365DAC9E31CF76A601706B4AD6A26B2F5BA0C24672335AC8E60F2Dj5E" TargetMode="External"/><Relationship Id="rId23" Type="http://schemas.openxmlformats.org/officeDocument/2006/relationships/hyperlink" Target="consultantplus://offline/ref=B95EC9C6AD10012734FA1B6E9A221EC13C9D365DAC9E31CF76A601706B4AD6A26B2F5BA0C24672335AC8E60F2Dj5E" TargetMode="External"/><Relationship Id="rId28" Type="http://schemas.openxmlformats.org/officeDocument/2006/relationships/hyperlink" Target="consultantplus://offline/ref=B95EC9C6AD10012734FA1B6E9A221EC13C9D365DAC9E31CF76A601706B4AD6A26B2F5BA0C24672335AC8E60F2Dj5E" TargetMode="External"/><Relationship Id="rId10" Type="http://schemas.openxmlformats.org/officeDocument/2006/relationships/hyperlink" Target="consultantplus://offline/ref=B95EC9C6AD10012734FA1B6E9A221EC13C9D365DAC9E31CF76A601706B4AD6A26B2F5BA0C24672335AC8E60F2Dj5E" TargetMode="External"/><Relationship Id="rId19" Type="http://schemas.openxmlformats.org/officeDocument/2006/relationships/hyperlink" Target="consultantplus://offline/ref=B95EC9C6AD10012734FA1B6E9A221EC13C9D365DAC9E31CF76A601706B4AD6A26B2F5BA0C24672335AC8E60F2Dj5E" TargetMode="External"/><Relationship Id="rId31" Type="http://schemas.openxmlformats.org/officeDocument/2006/relationships/hyperlink" Target="consultantplus://offline/ref=B95EC9C6AD10012734E41678F67C12C335C43F5DAA97639420A0562F3B4C83F02B7102E08655723145C8E70DDCB3B2586E9BE3662D968B9EAF8BE82Ej3E" TargetMode="External"/><Relationship Id="rId4" Type="http://schemas.openxmlformats.org/officeDocument/2006/relationships/hyperlink" Target="consultantplus://offline/ref=B95EC9C6AD10012734E41678F67C12C335C43F5DAA97639420A0562F3B4C83F02B7102E08655723145C8E70CDCB3B2586E9BE3662D968B9EAF8BE82Ej3E" TargetMode="External"/><Relationship Id="rId9" Type="http://schemas.openxmlformats.org/officeDocument/2006/relationships/hyperlink" Target="consultantplus://offline/ref=B95EC9C6AD10012734FA1B6E9A221EC13C9D365DAC9E31CF76A601706B4AD6A26B2F5BA0C24672335AC8E60F2Dj5E" TargetMode="External"/><Relationship Id="rId14" Type="http://schemas.openxmlformats.org/officeDocument/2006/relationships/hyperlink" Target="consultantplus://offline/ref=B95EC9C6AD10012734FA1B6E9A221EC13C9D365DAC9E31CF76A601706B4AD6A26B2F5BA0C24672335AC8E60F2Dj5E" TargetMode="External"/><Relationship Id="rId22" Type="http://schemas.openxmlformats.org/officeDocument/2006/relationships/hyperlink" Target="consultantplus://offline/ref=B95EC9C6AD10012734FA1B6E9A221EC13C9D365DAC9E31CF76A601706B4AD6A26B2F5BA0C24672335AC8E60F2Dj5E" TargetMode="External"/><Relationship Id="rId27" Type="http://schemas.openxmlformats.org/officeDocument/2006/relationships/hyperlink" Target="consultantplus://offline/ref=B95EC9C6AD10012734FA1B6E9A221EC13C9D365DAC9E31CF76A601706B4AD6A26B2F5BA0C24672335AC8E60F2Dj5E" TargetMode="External"/><Relationship Id="rId30" Type="http://schemas.openxmlformats.org/officeDocument/2006/relationships/hyperlink" Target="consultantplus://offline/ref=B95EC9C6AD10012734FA1B6E9A221EC13C9D365DAC9E31CF76A601706B4AD6A26B2F5BA0C24672335AC8E60F2D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2022-12-30T04:36:00Z</dcterms:created>
  <dcterms:modified xsi:type="dcterms:W3CDTF">2022-12-30T04:38:00Z</dcterms:modified>
</cp:coreProperties>
</file>