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53" w:rsidRDefault="0087305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3053" w:rsidRDefault="00873053">
      <w:pPr>
        <w:pStyle w:val="ConsPlusNormal"/>
        <w:jc w:val="both"/>
        <w:outlineLvl w:val="0"/>
      </w:pPr>
    </w:p>
    <w:p w:rsidR="00873053" w:rsidRDefault="0087305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73053" w:rsidRDefault="00873053">
      <w:pPr>
        <w:pStyle w:val="ConsPlusTitle"/>
        <w:jc w:val="center"/>
      </w:pPr>
    </w:p>
    <w:p w:rsidR="00873053" w:rsidRDefault="00873053">
      <w:pPr>
        <w:pStyle w:val="ConsPlusTitle"/>
        <w:jc w:val="center"/>
      </w:pPr>
      <w:r>
        <w:t>ПОСТАНОВЛЕНИЕ</w:t>
      </w:r>
    </w:p>
    <w:p w:rsidR="00873053" w:rsidRDefault="00873053">
      <w:pPr>
        <w:pStyle w:val="ConsPlusTitle"/>
        <w:jc w:val="center"/>
      </w:pPr>
      <w:r>
        <w:t>от 19 сентября 2020 г. N 1503</w:t>
      </w:r>
    </w:p>
    <w:p w:rsidR="00873053" w:rsidRDefault="00873053">
      <w:pPr>
        <w:pStyle w:val="ConsPlusTitle"/>
        <w:jc w:val="center"/>
      </w:pPr>
    </w:p>
    <w:p w:rsidR="00873053" w:rsidRDefault="00873053">
      <w:pPr>
        <w:pStyle w:val="ConsPlusTitle"/>
        <w:jc w:val="center"/>
      </w:pPr>
      <w:r>
        <w:t>ОБ УТВЕРЖДЕНИИ ТРЕБОВАНИЙ</w:t>
      </w:r>
    </w:p>
    <w:p w:rsidR="00873053" w:rsidRDefault="00873053">
      <w:pPr>
        <w:pStyle w:val="ConsPlusTitle"/>
        <w:jc w:val="center"/>
      </w:pPr>
      <w:r>
        <w:t>К ТЕХНИЧЕСКОМУ СОСТОЯНИЮ И ЭКСПЛУАТАЦИИ САМОХОДНЫХ МАШИН</w:t>
      </w:r>
    </w:p>
    <w:p w:rsidR="00873053" w:rsidRDefault="00873053">
      <w:pPr>
        <w:pStyle w:val="ConsPlusTitle"/>
        <w:jc w:val="center"/>
      </w:pPr>
      <w:r>
        <w:t>И ДРУГИХ ВИДОВ ТЕХНИКИ</w:t>
      </w: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57 пункта 2 статьи 26.3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Правительство Российской Федерации постановляет: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требования</w:t>
        </w:r>
      </w:hyperlink>
      <w:r>
        <w:t xml:space="preserve"> к техническому состоянию и эксплуатации самоходных машин и других видов техники.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proofErr w:type="gramStart"/>
        <w:r>
          <w:rPr>
            <w:color w:val="0000FF"/>
          </w:rPr>
          <w:t>Пункт 2</w:t>
        </w:r>
      </w:hyperlink>
      <w:r>
        <w:t xml:space="preserve">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12 июля 1999 г. N 796 "Об утверждении Правил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Федерации, 1999, N 29, ст. 3759; 2011, N 20, ст. 2828), изложить в следующей редакции:</w:t>
      </w:r>
      <w:proofErr w:type="gramEnd"/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Под самоходными машинами в настоящих Правилах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"L", "M", "N" на колесном ходу с мощностью двигателя (двигателей) более 4 киловатт или</w:t>
      </w:r>
      <w:proofErr w:type="gramEnd"/>
      <w:r>
        <w:t xml:space="preserve"> </w:t>
      </w:r>
      <w:proofErr w:type="gramStart"/>
      <w:r>
        <w:t>с максимальной конструктивной скоростью более 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</w:t>
      </w:r>
      <w:proofErr w:type="gramEnd"/>
      <w:r>
        <w:t xml:space="preserve"> с законодательством Российской Федерации о военно-техническом сотрудничестве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</w:t>
      </w:r>
      <w:proofErr w:type="gramStart"/>
      <w:r>
        <w:t>."</w:t>
      </w:r>
      <w:proofErr w:type="gramEnd"/>
      <w:r>
        <w:t>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12 месяцев со дня его официального опубликования и действует до 1 сентября 2027 г.</w:t>
      </w: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jc w:val="right"/>
      </w:pPr>
      <w:r>
        <w:t>Председатель Правительства</w:t>
      </w:r>
    </w:p>
    <w:p w:rsidR="00873053" w:rsidRDefault="00873053">
      <w:pPr>
        <w:pStyle w:val="ConsPlusNormal"/>
        <w:jc w:val="right"/>
      </w:pPr>
      <w:r>
        <w:t>Российской Федерации</w:t>
      </w:r>
    </w:p>
    <w:p w:rsidR="00873053" w:rsidRDefault="00873053">
      <w:pPr>
        <w:pStyle w:val="ConsPlusNormal"/>
        <w:jc w:val="right"/>
      </w:pPr>
      <w:r>
        <w:t>М.МИШУСТИН</w:t>
      </w: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Normal"/>
        <w:jc w:val="right"/>
        <w:outlineLvl w:val="0"/>
      </w:pPr>
      <w:r>
        <w:lastRenderedPageBreak/>
        <w:t>Утверждены</w:t>
      </w:r>
    </w:p>
    <w:p w:rsidR="00873053" w:rsidRDefault="00873053">
      <w:pPr>
        <w:pStyle w:val="ConsPlusNormal"/>
        <w:jc w:val="right"/>
      </w:pPr>
      <w:r>
        <w:t>постановлением Правительства</w:t>
      </w:r>
    </w:p>
    <w:p w:rsidR="00873053" w:rsidRDefault="00873053">
      <w:pPr>
        <w:pStyle w:val="ConsPlusNormal"/>
        <w:jc w:val="right"/>
      </w:pPr>
      <w:r>
        <w:t>Российской Федерации</w:t>
      </w:r>
    </w:p>
    <w:p w:rsidR="00873053" w:rsidRDefault="00873053">
      <w:pPr>
        <w:pStyle w:val="ConsPlusNormal"/>
        <w:jc w:val="right"/>
      </w:pPr>
      <w:r>
        <w:t>от 19 сентября 2020 г. N 1503</w:t>
      </w:r>
    </w:p>
    <w:p w:rsidR="00873053" w:rsidRDefault="00873053">
      <w:pPr>
        <w:pStyle w:val="ConsPlusNormal"/>
        <w:jc w:val="center"/>
      </w:pPr>
    </w:p>
    <w:p w:rsidR="00873053" w:rsidRDefault="00873053">
      <w:pPr>
        <w:pStyle w:val="ConsPlusTitle"/>
        <w:jc w:val="center"/>
      </w:pPr>
      <w:bookmarkStart w:id="0" w:name="P29"/>
      <w:bookmarkEnd w:id="0"/>
      <w:r>
        <w:t>ТРЕБОВАНИЯ</w:t>
      </w:r>
    </w:p>
    <w:p w:rsidR="00873053" w:rsidRDefault="00873053">
      <w:pPr>
        <w:pStyle w:val="ConsPlusTitle"/>
        <w:jc w:val="center"/>
      </w:pPr>
      <w:r>
        <w:t>К ТЕХНИЧЕСКОМУ СОСТОЯНИЮ И ЭКСПЛУАТАЦИИ САМОХОДНЫХ МАШИН</w:t>
      </w:r>
    </w:p>
    <w:p w:rsidR="00873053" w:rsidRDefault="00873053">
      <w:pPr>
        <w:pStyle w:val="ConsPlusTitle"/>
        <w:jc w:val="center"/>
      </w:pPr>
      <w:r>
        <w:t>И ДРУГИХ ВИДОВ ТЕХНИКИ</w:t>
      </w:r>
    </w:p>
    <w:p w:rsidR="00873053" w:rsidRDefault="00873053">
      <w:pPr>
        <w:pStyle w:val="ConsPlusNormal"/>
        <w:jc w:val="center"/>
      </w:pPr>
    </w:p>
    <w:p w:rsidR="00873053" w:rsidRDefault="00873053">
      <w:pPr>
        <w:pStyle w:val="ConsPlusTitle"/>
        <w:jc w:val="center"/>
        <w:outlineLvl w:val="1"/>
      </w:pPr>
      <w:r>
        <w:t>I. Общие положения</w:t>
      </w:r>
    </w:p>
    <w:p w:rsidR="00873053" w:rsidRDefault="00873053">
      <w:pPr>
        <w:pStyle w:val="ConsPlusNormal"/>
        <w:jc w:val="center"/>
      </w:pPr>
    </w:p>
    <w:p w:rsidR="00873053" w:rsidRDefault="00873053">
      <w:pPr>
        <w:pStyle w:val="ConsPlusNormal"/>
        <w:ind w:firstLine="540"/>
        <w:jc w:val="both"/>
      </w:pPr>
      <w:r>
        <w:t xml:space="preserve">1. Настоящие требования устанавливают перечень требований к техническому состоянию и эксплуатации самоходных машин и других видов техники и применяются в отношении технического состояния и эксплуатации самоходных машин и других видов техники, изготовленных и допущенных к эксплуатации до вступления в силу технического </w:t>
      </w:r>
      <w:hyperlink r:id="rId8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сельскохозяйственных и лесохозяйственных тракторов и прицепов к ним" (</w:t>
      </w:r>
      <w:proofErr w:type="gramStart"/>
      <w:r>
        <w:t>ТР</w:t>
      </w:r>
      <w:proofErr w:type="gramEnd"/>
      <w:r>
        <w:t xml:space="preserve"> ТС 031/2012), принятого решением Совета Евразийской экономической комиссии от 20 июля 2012 г. N 60.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В отношении машин и (или) оборудования, установленных на сельскохозяйственные и лесные тракторы и прицепы, применяются требования, установленные техническим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машин и оборудования" (</w:t>
      </w:r>
      <w:proofErr w:type="gramStart"/>
      <w:r>
        <w:t>ТР</w:t>
      </w:r>
      <w:proofErr w:type="gramEnd"/>
      <w:r>
        <w:t xml:space="preserve"> ТС 010/2011), принятым решением Комиссии Таможенного союза от 18 октября 2011 г. N 823.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2. Понятия, используемые в настоящих требованиях, означают следующее: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"другие виды техники" - прицепы (полуприцепы) самоходных машин, на которые оформляются паспорта самоходной машины и других видов техники (электронные паспорта самоходной машины и других видов техники);</w:t>
      </w:r>
    </w:p>
    <w:p w:rsidR="00873053" w:rsidRDefault="00873053">
      <w:pPr>
        <w:pStyle w:val="ConsPlusNormal"/>
        <w:spacing w:before="220"/>
        <w:ind w:firstLine="540"/>
        <w:jc w:val="both"/>
      </w:pPr>
      <w:proofErr w:type="gramStart"/>
      <w:r>
        <w:t>"самоходные машины" -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"L", "M", "N" на колесном ходу с мощностью двигателя (двигателей) более 4 киловатт или с максимальной конструктивной скоростью более</w:t>
      </w:r>
      <w:proofErr w:type="gramEnd"/>
      <w:r>
        <w:t xml:space="preserve"> </w:t>
      </w:r>
      <w:proofErr w:type="gramStart"/>
      <w:r>
        <w:t>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о</w:t>
      </w:r>
      <w:proofErr w:type="gramEnd"/>
      <w:r>
        <w:t xml:space="preserve"> </w:t>
      </w:r>
      <w:proofErr w:type="gramStart"/>
      <w:r>
        <w:t>военно-техническом сотрудничестве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техники).</w:t>
      </w:r>
      <w:proofErr w:type="gramEnd"/>
    </w:p>
    <w:p w:rsidR="00873053" w:rsidRDefault="00873053">
      <w:pPr>
        <w:pStyle w:val="ConsPlusNormal"/>
        <w:jc w:val="center"/>
      </w:pPr>
    </w:p>
    <w:p w:rsidR="00873053" w:rsidRDefault="00873053">
      <w:pPr>
        <w:pStyle w:val="ConsPlusTitle"/>
        <w:jc w:val="center"/>
        <w:outlineLvl w:val="1"/>
      </w:pPr>
      <w:r>
        <w:t>II. Требования, предъявляемые к техническому состоянию</w:t>
      </w:r>
    </w:p>
    <w:p w:rsidR="00873053" w:rsidRDefault="00873053">
      <w:pPr>
        <w:pStyle w:val="ConsPlusTitle"/>
        <w:jc w:val="center"/>
      </w:pPr>
      <w:r>
        <w:t>самоходных машин и других видов техники</w:t>
      </w:r>
    </w:p>
    <w:p w:rsidR="00873053" w:rsidRDefault="00873053">
      <w:pPr>
        <w:pStyle w:val="ConsPlusNormal"/>
        <w:jc w:val="center"/>
      </w:pPr>
    </w:p>
    <w:p w:rsidR="00873053" w:rsidRDefault="00873053">
      <w:pPr>
        <w:pStyle w:val="ConsPlusNormal"/>
        <w:ind w:firstLine="540"/>
        <w:jc w:val="both"/>
      </w:pPr>
      <w:r>
        <w:t>3. Тормозные системы должны соответствовать показателям эффективности торможения и устойчивости транспортного средства при торможении: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а) для тракторов и машин самоходных сельскохозяйственных - согласно </w:t>
      </w:r>
      <w:hyperlink r:id="rId10" w:history="1">
        <w:r>
          <w:rPr>
            <w:color w:val="0000FF"/>
          </w:rPr>
          <w:t>пункту 3.17</w:t>
        </w:r>
      </w:hyperlink>
      <w:r>
        <w:t xml:space="preserve"> ГОСТ 12.2.019-2015 "Межгосударственный стандарт. Система стандартов безопасности труда. Тракторы и машины самоходные сельскохозяйственные. Общие требования безопасности" (далее - ГОСТ </w:t>
      </w:r>
      <w:r>
        <w:lastRenderedPageBreak/>
        <w:t>12.2.019-2015);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б) для прицепов и полуприцепов тракторных - согласно </w:t>
      </w:r>
      <w:hyperlink r:id="rId11" w:history="1">
        <w:r>
          <w:rPr>
            <w:color w:val="0000FF"/>
          </w:rPr>
          <w:t>пунктам 5.5</w:t>
        </w:r>
      </w:hyperlink>
      <w:r>
        <w:t xml:space="preserve"> - </w:t>
      </w:r>
      <w:hyperlink r:id="rId12" w:history="1">
        <w:r>
          <w:rPr>
            <w:color w:val="0000FF"/>
          </w:rPr>
          <w:t>5.8</w:t>
        </w:r>
      </w:hyperlink>
      <w:r>
        <w:t xml:space="preserve"> ГОСТ 10000-2017 "Межгосударственный стандарт. Прицепы и полуприцепы тракторные. Общие технические требования";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в) для самоходных дорожно-строительных машин - согласно </w:t>
      </w:r>
      <w:hyperlink r:id="rId13" w:history="1">
        <w:r>
          <w:rPr>
            <w:color w:val="0000FF"/>
          </w:rPr>
          <w:t>пунктам 4.1</w:t>
        </w:r>
      </w:hyperlink>
      <w:r>
        <w:t xml:space="preserve"> - </w:t>
      </w:r>
      <w:hyperlink r:id="rId14" w:history="1">
        <w:r>
          <w:rPr>
            <w:color w:val="0000FF"/>
          </w:rPr>
          <w:t>4.6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ИСО 3450-99 "Государственный стандарт Российской Федерации. Машины землеройные. Тормозные системы колесных машин. Требования к эффективности и методы испытаний";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г) для снегоходов - согласно </w:t>
      </w:r>
      <w:hyperlink r:id="rId15" w:history="1">
        <w:r>
          <w:rPr>
            <w:color w:val="0000FF"/>
          </w:rPr>
          <w:t>пункту 4.1</w:t>
        </w:r>
      </w:hyperlink>
      <w:r>
        <w:t xml:space="preserve"> ГОСТ 34066-2017 "Межгосударственный стандарт. Снегоходы. Технические требования и методы испытаний" (далее - ГОСТ 34066-2017);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д) для снегоболотоходов - согласно </w:t>
      </w:r>
      <w:hyperlink r:id="rId16" w:history="1">
        <w:r>
          <w:rPr>
            <w:color w:val="0000FF"/>
          </w:rPr>
          <w:t>пункту 4.1</w:t>
        </w:r>
      </w:hyperlink>
      <w:r>
        <w:t xml:space="preserve"> ГОСТ 34065-2017 "Межгосударственный стандарт. Снегоболотоходы. Технические требования и методы испытаний" (далее - ГОСТ 34065-2017).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4. Рабочая тормозная система тракторных поездов с пневматическим тормозным приводом в режиме аварийного (автоматического) торможения должна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5. Утечка сжатого воздуха из соединений и элементов тормозной системы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6. Подтекание тормозной жидкости и (или) нарушение герметичности трубопроводов или соединений в гидравлическом тормозном приводе не допускаются.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7. Коррозия, грозящая потерей герметичности или разрушением,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8. Механическое повреждение тормозных трубопроводов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9. Наличие деталей с трещинами или остаточной деформацией в тормозном приводе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10. Средства сигнализации и контроля тормозных систем,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11. Набухание тормозных шлангов под давлением и (или) наличие трещин на них и видимых мест перетирания не допускаются.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12.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(полуприцепа).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13.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(при его наличии)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14. Самопроизвольный поворот рулевого колеса с усилителем рулевого управления от нейтрального положения при работающем двигателе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15. Суммарный люфт в рулевом управлении не должен превышать предельные значения, установленные изготовителем в эксплуатационной документации, или в случае отсутствия данных, установленных изготовителем, - следующие предельные значения: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для тракторов, включая </w:t>
      </w:r>
      <w:proofErr w:type="gramStart"/>
      <w:r>
        <w:t>малогабаритные</w:t>
      </w:r>
      <w:proofErr w:type="gramEnd"/>
      <w:r>
        <w:t>, и машин самоходных сельскохозяйственных - не более 25 градусов;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lastRenderedPageBreak/>
        <w:t>для снегоходов и снегоболотоходов - не более 15 градусов.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16. Повреждение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(в эксплуатационной документации), не допускаются. Резьбовые соединения должны быть затянуты и зафиксированы способом, предусмотренным изготовителем.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17. Применение в рулевом механизме и рулевом приводе деталей со следами остаточной деформации, с трещинами и другими дефектами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18. Максимальный угол поворота рулевого колеса (руля) должен ограничиваться только устройствами, предусмотренными конструкцией самоходной машины.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19. Свободный ход рукояток рычагов управления муфтами поворота не должен отклоняться от значений, допускаемых изготовителем.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20. Должен обеспечиваться полный разрыв потока мощности в сторону поворота при полном перемещении рычага управления на себя.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21. Свободный ход тормозных педалей не должен превышать значения, установленные изготовителем.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22. Различная величина свободного хода тормозных педалей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23. Применение устройств освещения и световой сигнализации определяется: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а) для сельскохозяйственных и лесных тракторов - согласно </w:t>
      </w:r>
      <w:hyperlink r:id="rId17" w:history="1">
        <w:r>
          <w:rPr>
            <w:color w:val="0000FF"/>
          </w:rPr>
          <w:t>пунктам 5.1</w:t>
        </w:r>
      </w:hyperlink>
      <w:r>
        <w:t xml:space="preserve"> - </w:t>
      </w:r>
      <w:hyperlink r:id="rId18" w:history="1">
        <w:r>
          <w:rPr>
            <w:color w:val="0000FF"/>
          </w:rPr>
          <w:t>5.6</w:t>
        </w:r>
      </w:hyperlink>
      <w:r>
        <w:t xml:space="preserve"> ГОСТ 12.2.019-2015;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б) для снегоходов - согласно </w:t>
      </w:r>
      <w:hyperlink r:id="rId19" w:history="1">
        <w:r>
          <w:rPr>
            <w:color w:val="0000FF"/>
          </w:rPr>
          <w:t>пунктам 4.5.1</w:t>
        </w:r>
      </w:hyperlink>
      <w:r>
        <w:t xml:space="preserve"> - </w:t>
      </w:r>
      <w:hyperlink r:id="rId20" w:history="1">
        <w:r>
          <w:rPr>
            <w:color w:val="0000FF"/>
          </w:rPr>
          <w:t>4.5.5</w:t>
        </w:r>
      </w:hyperlink>
      <w:r>
        <w:t xml:space="preserve"> ГОСТ 34066-2017;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в) для снегоболотоходов - согласно </w:t>
      </w:r>
      <w:hyperlink r:id="rId21" w:history="1">
        <w:r>
          <w:rPr>
            <w:color w:val="0000FF"/>
          </w:rPr>
          <w:t>пунктам 4.5.1</w:t>
        </w:r>
      </w:hyperlink>
      <w:r>
        <w:t xml:space="preserve"> - </w:t>
      </w:r>
      <w:hyperlink r:id="rId22" w:history="1">
        <w:r>
          <w:rPr>
            <w:color w:val="0000FF"/>
          </w:rPr>
          <w:t>4.5.5</w:t>
        </w:r>
      </w:hyperlink>
      <w:r>
        <w:t xml:space="preserve"> ГОСТ 34065-2017.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24. Разрушение и отсутствие рассеивателей световых приборов или использование рассеивателей и ламп, не соответствующих типу данного светового прибора, не допускаются.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25.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26. Установка спереди самоходной машины световых приборов с огнями красного цвета или световозвращателей красного цвета, а сзади - белого цвета, кроме фонарей заднего хода и освещения регистрационного знака,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Запрещается использовать в фонарях заднего хода и освещения государственного регистрационного знака огни любого цвета, кроме белого.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На самоходных машинах, выполняющих работы по строительству, ремонту или содержанию дорог, а также на самоходных машинах, передвигающихся по дорогам общего пользования со скоростью 20 километров в час и более и имеющих ширину более 2,55 метра, должны устанавливаться специальные световые сигналы (проблесковые маячки) желтого или оранжевого цвета.</w:t>
      </w:r>
      <w:proofErr w:type="gramEnd"/>
      <w:r>
        <w:t xml:space="preserve"> Количество и расположение проблесковых маячков должны обеспечивать их видимость на 360 градусов в горизонтальной плоскости, проходящей через центр источника излучения света.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lastRenderedPageBreak/>
        <w:t>28. Самоходные машины, имеющие кабину, должны оснащаться не менее чем одним стеклоочистителем.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29. Применение стеклоочистителей и стеклоомывателей для сельскохозяйственных и лесных тракторов, самоходных сельскохозяйственных машин должно соответствовать </w:t>
      </w:r>
      <w:hyperlink r:id="rId23" w:history="1">
        <w:r>
          <w:rPr>
            <w:color w:val="0000FF"/>
          </w:rPr>
          <w:t>пунктам 4.1</w:t>
        </w:r>
      </w:hyperlink>
      <w:r>
        <w:t xml:space="preserve"> и </w:t>
      </w:r>
      <w:hyperlink r:id="rId24" w:history="1">
        <w:r>
          <w:rPr>
            <w:color w:val="0000FF"/>
          </w:rPr>
          <w:t>4.2</w:t>
        </w:r>
      </w:hyperlink>
      <w:r>
        <w:t xml:space="preserve"> ГОСТ 12.2.120-2015 "Межгосударственный стандарт. Система стандартов безопасности труда. Кабины и рабочие места операторов тракторов и самоходных сельскохозяйственных машин. Общие требования безопасности".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30. Стеклоомыватель должен обеспечивать подачу жидкости в зону очистки стекла.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31. Шины колес должны иметь остаточную высоту почвозацепов (рисунка протектора):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а) ведущих колес: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не менее 5 миллиметров - для тракторов тягового класса до 2 тонн включительно;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не менее 10 миллиметров - для тракторов тягового класса 3 тонны и выше;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б) управляемых колес: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не менее 2 миллиметров - для тракторов тягового класса до 2 тонн включительно;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не менее 10 миллиметров - для тракторов тягового класса 3 тонны и выше;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в) колес прицепов - не менее 1 миллиметра.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32. Шины не должны иметь внешние повреждения (пробоины, порезы, разрывы), обнажающие корд, расслоение каркаса, отслоение протектора и боковины.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33. Отсутствие хотя бы одного болта или гайки крепления дисков и ободьев колес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34. Наличие трещин на дисках и ободьях колес, а также следов устранения их сваркой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35. Видимое нарушение формы и (или) размеров крепежных отверстий в дисках колес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36. Шины по размеру или допустимой нагрузке должны соответствовать модели самоходной машины.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37. Установка на одной оси шин различных размеров, конструкций, моделей и с разными рисунками протектора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38. Давление в шинах не должно превышать значение, указанное в маркировке шин. Разность давлений в левых и правых шинах должна быть не более 0,01 мегапаскалей (0,1 килограмм-силы на квадратный сантиметр).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39. Провисание гусеничных цепей самоходных машин на гусеничном ходу не должно превышать значение, предусмотренное изготовителем, а если такое значение отсутствует, - не должно превышать 65 миллиметров.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40. Остаточная высота почвозацепов самоходных машин на гусеничном ходу должна быть не менее 7 миллиметров.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Число звеньев в левой и правой гусеничных цепях должно быть одинаковым.</w:t>
      </w:r>
      <w:proofErr w:type="gramEnd"/>
    </w:p>
    <w:p w:rsidR="00873053" w:rsidRDefault="00873053">
      <w:pPr>
        <w:pStyle w:val="ConsPlusNormal"/>
        <w:spacing w:before="220"/>
        <w:ind w:firstLine="540"/>
        <w:jc w:val="both"/>
      </w:pPr>
      <w:r>
        <w:lastRenderedPageBreak/>
        <w:t>42. Наличие трещин и изломов в звеньях гусеничной цепи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43. Разность провисаний левой и правой гусеничных цепей не должна превышать значение, предусмотренное изготовителем, а если такое значение отсутствует, - не должна превышать 5 миллиметров.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44. Содержание загрязняющих веществ в отработавших газах самоходных машин с бензиновыми двигателями должно соответствовать требованиям, предусмотренным изготовителем.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45. Содержание окиси углерода в отработавших газах при минимальной устойчивой частоте вращения коленчатого вала двигателя снегоходов, четырехколесных внедорожных мототранспортных средств и снегоболотоходов не должно превышать 4,5 процента (в объемных долях).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46. Подтекание и каплепадение топлива в системе питания бензиновых и дизельных двигателей не допускаются.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47. Запорные устройства топливных баков и устройства перекрытия топлива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48. Система питания самоходных машин, предназначенная для работы на компримированном природном газе, сжиженном природном газе и сжиженном углеводородном газе, должна быть герметична. На наружную поверхность газовых баллонов самоходных машин, оснащенных такой системой питания, должны наноситься их паспортные данные, в том числе дата действующего и последующего освидетельствования. Использование газовых баллонов с истекшим сроком их периодического освидетельствования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49. Выпускные системы двигателей должны быть исправными и комплектными.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50. Тракторы, самоходные дорожно-строительные, коммунальные, сельскохозяйственные машины, а также внедорожные автотранспортные средства должны укомплектовываться не менее чем одним (слева) зеркалом заднего вида.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В случае оснащения снегохода зеркалами заднего вида их конструкция и установка должны отвечать требованиям, установленным </w:t>
      </w:r>
      <w:hyperlink r:id="rId25" w:history="1">
        <w:r>
          <w:rPr>
            <w:color w:val="0000FF"/>
          </w:rPr>
          <w:t>пунктом 4.10.11</w:t>
        </w:r>
      </w:hyperlink>
      <w:r>
        <w:t xml:space="preserve"> ГОСТ 34066-2017.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Снегоболотоходы должны быть оборудованы устройствами непрямого обзора (2 боковых зеркала и одно центральное зеркало заднего вида или заменяющие их устройства). Их конструкция и установка должны отвечать требованиям, установленным </w:t>
      </w:r>
      <w:hyperlink r:id="rId26" w:history="1">
        <w:r>
          <w:rPr>
            <w:color w:val="0000FF"/>
          </w:rPr>
          <w:t>пунктом 4.11.5</w:t>
        </w:r>
      </w:hyperlink>
      <w:r>
        <w:t xml:space="preserve"> ГОСТ 34065-2017.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51. Наличие трещин на ветровых стеклах в зоне очистки стеклоочистителем половины стекла, расположенной со стороны водителя,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52. Замки дверей кабины, механизмы регулировки и фиксирующие устройства сидений водителя, устройство обогрева и обдува ветрового стекла, предусмотренные конструкцией,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53. Запоры бортов грузовой платформы прицепов и полуприцепов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54. Аварийные выходы и устройства приведения их в действие, приборы внутреннего освещения кабины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55. Предусмотренные конструкцией самоходных машин звуковые сигналы должны быть </w:t>
      </w:r>
      <w:r>
        <w:lastRenderedPageBreak/>
        <w:t>исправными.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Звуковой сигнал при приведении в действие органа его управления должен издавать непрерывный и монотонный звук.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Уровень звука сигнала должен быть в пределах 90 - 112 децибел при заглушенном двигателе.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56. На </w:t>
      </w:r>
      <w:proofErr w:type="gramStart"/>
      <w:r>
        <w:t>прицепах</w:t>
      </w:r>
      <w:proofErr w:type="gramEnd"/>
      <w:r>
        <w:t xml:space="preserve"> и полуприцепах должны устанавливаться задние защитные устройства, предусмотренные конструкцией.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57. Тракторные прицепы и полуприцепы должны оборудоваться работоспособными предохранительными приспособлениями (цепями, тросами).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58. Прицепы (за исключением одноосных и роспусков) должны оборудоваться устройством, поддерживающим сцепную петлю дышла в положении, облегчающем сцепку и расцепку с тяговой машиной.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59. Деформация сцепной петли или дышла прицепа, нарушающая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60. Самоходные машины должны оснащаться ремнями безопасности, предусмотренными конструкцией. Ремни безопасности не должны иметь следующие дефекты: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а) надрыв на лямке, видимый невооруженным глазом;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б) замок не фиксирует "язык" лямки или не выбрасывает его после нажатия на кнопку замыкающего устройства;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в) лямка не вытягивается или не втягивается во втягивающее устройство (катушку);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г) при резком вытягивании лямки ремня не обеспечивается прекращение (блокирование) ее вытягивания из втягивающего устройства (катушки).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61. Тракторы, самоходные дорожно-строительные, самоходные сельскохозяйственные машины (за исключением </w:t>
      </w:r>
      <w:proofErr w:type="gramStart"/>
      <w:r>
        <w:t>гусеничных</w:t>
      </w:r>
      <w:proofErr w:type="gramEnd"/>
      <w:r>
        <w:t>), прицепы и полуприцепы должны укомплектовываться не менее чем 2 противооткатными упорами.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62. Самоходные машины должны оснащаться: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не менее чем 1 порошковым или хладоновым огнетушителем емкостью не менее 2 литров (при оснащении тракторов, самоходных дорожно-строительных, коммунальных, а также внедорожных автотранспортных средств);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не менее чем 2 порошковыми или хладоновыми огнетушителями емкостью не менее 2 литров (при оснащении самоходных сельскохозяйственных комбайнов).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Огнетушитель должен быть опломбирован и на нем должен быть указан срок окончания использования, который на момент проверки не должен быть завершен.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63. Аккумуляторные батареи, сиденья, а также огнетушители и медицинская аптечка на тракторах, самоходных дорожно-строительных машинах, оборудованных приспособлениями для их крепления, должны надежно закрепляться в местах, предусмотренных конструкцией.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lastRenderedPageBreak/>
        <w:t>64. Колесные тракторы должны оборудоваться надколесными крыльями. Ширина этих устройств должна быть не менее ширины применяемых шин.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65. Отсутствие предусмотренных конструкцией самоходных машин грязезащитных фартуков и брызговиков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66. Фиксаторы транспортного положения опор полуприцепов, предназначенные для предотвращения их самопроизвольного опускания при движении,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67. Подтекание масел и рабочих жидкостей из двигателя, коробки передач, бортовых редукторов, мостов, сцепления, аккумуляторной батареи, систем охлаждения и кондиционирования воздуха и дополнительно устанавливаемых гидравлических устройств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68. Предусмотренное конструкцией самоходной машины устройство, исключающее возможность запуска двигателя при включенной передаче, должно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69. </w:t>
      </w:r>
      <w:proofErr w:type="gramStart"/>
      <w:r>
        <w:t>Движущиеся (вращающиеся) части самоходных машин (карданные, цепные, ременные, зубчатые передачи и т.п.) должны быть огорожены защитными кожухами.</w:t>
      </w:r>
      <w:proofErr w:type="gramEnd"/>
    </w:p>
    <w:p w:rsidR="00873053" w:rsidRDefault="00873053">
      <w:pPr>
        <w:pStyle w:val="ConsPlusNormal"/>
        <w:spacing w:before="220"/>
        <w:ind w:firstLine="540"/>
        <w:jc w:val="both"/>
      </w:pPr>
      <w:r>
        <w:t>70. Ослабление крепления кабины, двигателя, компрессора, пускового двигателя, облицовки, рабочих органов, других элементов конструкции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71. Рычаги управления рабочими органами самоходных машин и орудия в заданных положениях должны обеспечиваться надежной фиксацией.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72. Светопропускание стекол, обеспечивающих видимость для водителя спереди, должно быть не менее 70 процентов для ветровых стекол и для стекол, не являющихся ветровыми, но обеспечивающих обзор водителя спереди и сзади.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При условии установки на самоходную машину 2 внешних зеркал заднего вида светопропускание стекол, обеспечивающих обзор водителя сзади, не нормируется.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73. Замена аккумуляторных батарей, применяемых для запуска двигателя самоходной машины, а также аккумуляторных батарей самоходных машин с электроприводом батареи, напряжение, масса или размеры которых отличаются </w:t>
      </w:r>
      <w:proofErr w:type="gramStart"/>
      <w:r>
        <w:t>от</w:t>
      </w:r>
      <w:proofErr w:type="gramEnd"/>
      <w:r>
        <w:t xml:space="preserve"> предусмотренных изготовителем, не допускается.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74. Предусмотренные конструкцией устройства, предотвращающие самопроизвольный запуск рабочих органов самоходных машин,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75. Предохранительные муфты привода рабочих органов самоходных машин должны быть исправны и отрегулированы.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76. Предусмотренные конструкцией устройства для экстренного отключения рабочих органов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77. Предусмотренные конструкцией устройства для снятия статического электрического заряда должны быть в работоспособном состоянии.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78. Дисбаланс вращающихся частей самоходных машин, превышающий установленные изготовителем значения, не допускается.</w:t>
      </w:r>
    </w:p>
    <w:p w:rsidR="00873053" w:rsidRDefault="00873053">
      <w:pPr>
        <w:pStyle w:val="ConsPlusNormal"/>
        <w:ind w:firstLine="540"/>
        <w:jc w:val="both"/>
      </w:pPr>
    </w:p>
    <w:p w:rsidR="00873053" w:rsidRDefault="00873053">
      <w:pPr>
        <w:pStyle w:val="ConsPlusTitle"/>
        <w:jc w:val="center"/>
        <w:outlineLvl w:val="1"/>
      </w:pPr>
      <w:r>
        <w:t xml:space="preserve">III. Требования, предъявляемые к эксплуатации </w:t>
      </w:r>
      <w:proofErr w:type="gramStart"/>
      <w:r>
        <w:t>самоходных</w:t>
      </w:r>
      <w:proofErr w:type="gramEnd"/>
    </w:p>
    <w:p w:rsidR="00873053" w:rsidRDefault="00873053">
      <w:pPr>
        <w:pStyle w:val="ConsPlusTitle"/>
        <w:jc w:val="center"/>
      </w:pPr>
      <w:r>
        <w:lastRenderedPageBreak/>
        <w:t>машин и других видов техники</w:t>
      </w:r>
    </w:p>
    <w:p w:rsidR="00873053" w:rsidRDefault="00873053">
      <w:pPr>
        <w:pStyle w:val="ConsPlusNormal"/>
        <w:jc w:val="center"/>
      </w:pPr>
    </w:p>
    <w:p w:rsidR="00873053" w:rsidRDefault="00873053">
      <w:pPr>
        <w:pStyle w:val="ConsPlusNormal"/>
        <w:ind w:firstLine="540"/>
        <w:jc w:val="both"/>
      </w:pPr>
      <w:r>
        <w:t>79. Самоходные машины, предназначенные для приема практического экзамена на право управления самоходными машинами и используемые в процессе обучения, должны быть оборудованы опознавательным знаком "Учебное транспортное средство".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80. Самоходные машины должны оборудоваться знаком аварийной остановки.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81. На самоходных </w:t>
      </w:r>
      <w:proofErr w:type="gramStart"/>
      <w:r>
        <w:t>машинах</w:t>
      </w:r>
      <w:proofErr w:type="gramEnd"/>
      <w:r>
        <w:t xml:space="preserve"> сзади должен устанавливаться государственный регистрационный знак.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на плоской вертикальной поверхности, при этом должно исключаться загораживание государственного регистрационного знака элементами конструкции, а государственный регистрационный знак не должен закрывать внешние световые и светосигнальные приборы и выступать за боковой габарит самоходной машины.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по оси симметрии самоходной машины или слева от нее по направлению движения самоходной машины.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Государственный регистрационный знак должен устанавливаться таким образом, чтобы в темное время суток обеспечивалось их прочтение с расстояния не менее 20 метров при освещении фонарем освещения государственного регистрационного знака самоходной машины, предусмотренным конструкцией самоходной машины.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82. На колесных </w:t>
      </w:r>
      <w:proofErr w:type="gramStart"/>
      <w:r>
        <w:t>тракторах</w:t>
      </w:r>
      <w:proofErr w:type="gramEnd"/>
      <w:r>
        <w:t xml:space="preserve"> тягового класса 1,4 тонны и выше, работающих с прицепами, должен устанавливаться опознавательный знак "Автопоезд".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83. На </w:t>
      </w:r>
      <w:proofErr w:type="gramStart"/>
      <w:r>
        <w:t>прицепах</w:t>
      </w:r>
      <w:proofErr w:type="gramEnd"/>
      <w:r>
        <w:t xml:space="preserve"> и полуприцепах сзади слева должен быть опознавательный знак "Ограничение максимальной скорости".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84. На самоходных </w:t>
      </w:r>
      <w:proofErr w:type="gramStart"/>
      <w:r>
        <w:t>машинах</w:t>
      </w:r>
      <w:proofErr w:type="gramEnd"/>
      <w:r>
        <w:t>, прицепах и полуприцепах, имеющих максимальную конструктивную скорость не более 30 километров в час, должен устанавливаться опознавательный знак "Тихоходное транспортное средство".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 xml:space="preserve">85. На самоходных </w:t>
      </w:r>
      <w:proofErr w:type="gramStart"/>
      <w:r>
        <w:t>машинах</w:t>
      </w:r>
      <w:proofErr w:type="gramEnd"/>
      <w:r>
        <w:t xml:space="preserve"> должны быть установлены следующие опознавательные знаки: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"Автопоезд" - в виде 3 фонарей оранжевого цвета, расположенных горизонтально на крыше кабины с промежутками между ними от 150 до 300 миллиметров, - на колесных тракторах (тягового класса 1,4 тонны и выше) с прицепами;</w:t>
      </w:r>
    </w:p>
    <w:p w:rsidR="00873053" w:rsidRDefault="00873053">
      <w:pPr>
        <w:pStyle w:val="ConsPlusNormal"/>
        <w:spacing w:before="220"/>
        <w:ind w:firstLine="540"/>
        <w:jc w:val="both"/>
      </w:pPr>
      <w:proofErr w:type="gramStart"/>
      <w:r>
        <w:t>"Учебное транспортное средство" - в виде равностороннего треугольника белого цвета вершиной вверх с каймой красного цвета, в который вписана буква "У" черного цвета (сторона не менее 200 миллиметров, ширина каймы - 1/10 стороны), - спереди или сзади самоходных машин, предназначенных для приема практического экзамена на право управления самоходными машинами и используемых в процессе обучения (допускается установка двустороннего знака на крыше самоходной машины);</w:t>
      </w:r>
      <w:proofErr w:type="gramEnd"/>
    </w:p>
    <w:p w:rsidR="00873053" w:rsidRDefault="00873053">
      <w:pPr>
        <w:pStyle w:val="ConsPlusNormal"/>
        <w:spacing w:before="220"/>
        <w:ind w:firstLine="540"/>
        <w:jc w:val="both"/>
      </w:pPr>
      <w:proofErr w:type="gramStart"/>
      <w:r>
        <w:t>"Тихоходное транспортное средство" - в виде равностороннего треугольника с флюоресцирующим покрытием красного цвета и со световозвращающей каймой желтого или красного цвета (длина стороны треугольника от 350 до 365 миллиметров, ширина каймы от 45 до 48 миллиметров) - сзади самоходных машин, на прицепах и полуприцепах, имеющих максимальную конструктивную скорость не более 30 километров в час.</w:t>
      </w:r>
      <w:proofErr w:type="gramEnd"/>
    </w:p>
    <w:p w:rsidR="00873053" w:rsidRDefault="00873053">
      <w:pPr>
        <w:pStyle w:val="ConsPlusNormal"/>
        <w:spacing w:before="220"/>
        <w:ind w:firstLine="540"/>
        <w:jc w:val="both"/>
      </w:pPr>
      <w:r>
        <w:t>86. В каждом хозяйствующем субъекте должно быть назначено ответственное за техническое состояние и безопасную эксплуатацию самоходных машин должностное лицо.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lastRenderedPageBreak/>
        <w:t>87. В целях соблюдения настоящих требований юридические лица и индивидуальные предприниматели разрабатывают инструкции по соблюдению настоящих требований и требований технической документации.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88. Не допускается эксплуатация: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самоходных машин, если их техническое состояние и оборудование не отвечают требованиям, предъявляемым к техническому состоянию самоходных машин и прицепов к ним;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самоходных машин, не зарегистрированных в установленном порядке;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самоходных машин, не прошедших в установленном порядке технический осмотр;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самоходных машин лицами, не имеющими при себе документа, подтверждающего наличие у них права на управление самоходными машинами;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самоходных машин водителями, не имеющими при себе регистрационного документа на самоходную машину;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самоходных машин, владельцы которых не застраховали свою гражданскую ответственность в соответствии с законодательством Российской Федерации.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89. Радиаторы двигателей, валы битеров, соломонабивателей, транспортеров и подборщиков, шнеки и другие узлы и детали самоходных сельскохозяйственных машин должны своевременно очищаться от пыли, соломы, зерна и намоток технологического продукта.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90. Во время работы в поле или движения по дорогам самоходных сельскохозяйственных комбайнов запрещается нахождение помощника комбайнера или иных работников на комбайне.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91. Перед началом движения самоходных сельскохозяйственных машин тракторист-машинист должен убедиться в отсутствии деталей и других посторонних предметов на транспортере, в режущем аппарате и других узлах инструмента, а также людей рядом с машиной и в зоне ее движения.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92. Очистка, регулировка и устранение неисправностей самоходных машин должны производиться при остановленных рабочих органах и выключенном двигателе самоходной машины.</w:t>
      </w:r>
    </w:p>
    <w:p w:rsidR="00873053" w:rsidRDefault="00873053">
      <w:pPr>
        <w:pStyle w:val="ConsPlusNormal"/>
        <w:spacing w:before="220"/>
        <w:ind w:firstLine="540"/>
        <w:jc w:val="both"/>
      </w:pPr>
      <w:r>
        <w:t>93. Для трамбовки силосной (сенажной) массы на курганах и буртах должны использоваться гусеничные тракторы общего назначения не ниже 3 класса тяги или колесные сельскохозяйственные тракторы не ниже 4 класса тяги, оснащенные устройством защиты при опрокидывании.</w:t>
      </w:r>
    </w:p>
    <w:p w:rsidR="00873053" w:rsidRDefault="00873053">
      <w:pPr>
        <w:pStyle w:val="ConsPlusNormal"/>
        <w:jc w:val="both"/>
      </w:pPr>
    </w:p>
    <w:p w:rsidR="00873053" w:rsidRDefault="00873053">
      <w:pPr>
        <w:pStyle w:val="ConsPlusNormal"/>
        <w:jc w:val="both"/>
      </w:pPr>
    </w:p>
    <w:p w:rsidR="00873053" w:rsidRDefault="00873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5FAE" w:rsidRDefault="00025FAE">
      <w:bookmarkStart w:id="1" w:name="_GoBack"/>
      <w:bookmarkEnd w:id="1"/>
    </w:p>
    <w:sectPr w:rsidR="00025FAE" w:rsidSect="004D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53"/>
    <w:rsid w:val="00025FAE"/>
    <w:rsid w:val="008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3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3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3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3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DAA86F098A3E240AB12E3023A1240549473EB571A2B4D2954F75850C1C8DB8AEFFF2CAEA48ADB59DE2F03F4911444154842CF8BA3C098q70BE" TargetMode="External"/><Relationship Id="rId13" Type="http://schemas.openxmlformats.org/officeDocument/2006/relationships/hyperlink" Target="consultantplus://offline/ref=846DAA86F098A3E240AB11F61B3A124055947EEC5F4F7C4F7801F95D589180CBC4AAF22DAEA28AD10C843F07BDC41C5A11565DCD95A3qC00E" TargetMode="External"/><Relationship Id="rId18" Type="http://schemas.openxmlformats.org/officeDocument/2006/relationships/hyperlink" Target="consultantplus://offline/ref=846DAA86F098A3E240AB11F61B3A1240519179EE5F4F7C4F7801F95D589180CBC4AAF22DACA28AD10C843F07BDC41C5A11565DCD95A3qC00E" TargetMode="External"/><Relationship Id="rId26" Type="http://schemas.openxmlformats.org/officeDocument/2006/relationships/hyperlink" Target="consultantplus://offline/ref=846DAA86F098A3E240AB11F61B3A1240579372E85C127647210DFB5A57CE97CC8DA6F32DAEA68FDE53812A16E5C919410E5743D197A1C2q90A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6DAA86F098A3E240AB11F61B3A1240579372E85C127647210DFB5A57CE97CC8DA6F32DAEA58FDF53812A16E5C919410E5743D197A1C2q90AE" TargetMode="External"/><Relationship Id="rId7" Type="http://schemas.openxmlformats.org/officeDocument/2006/relationships/hyperlink" Target="consultantplus://offline/ref=846DAA86F098A3E240AB12E3023A124055917BEA531A2B4D2954F75850C1C8DB8AEFFF2CA5F0DB9E0DD87B57AEC5195A125641qC0FE" TargetMode="External"/><Relationship Id="rId12" Type="http://schemas.openxmlformats.org/officeDocument/2006/relationships/hyperlink" Target="consultantplus://offline/ref=846DAA86F098A3E240AB11F61B3A124054967EE95C127647210DFB5A57CE97CC8DA6F32DAEA58DDE53812A16E5C919410E5743D197A1C2q90AE" TargetMode="External"/><Relationship Id="rId17" Type="http://schemas.openxmlformats.org/officeDocument/2006/relationships/hyperlink" Target="consultantplus://offline/ref=846DAA86F098A3E240AB11F61B3A1240519179EE5F4F7C4F7801F95D589180CBC4AAF22DACA78BD10C843F07BDC41C5A11565DCD95A3qC00E" TargetMode="External"/><Relationship Id="rId25" Type="http://schemas.openxmlformats.org/officeDocument/2006/relationships/hyperlink" Target="consultantplus://offline/ref=846DAA86F098A3E240AB11F61B3A1240579C7AE952127647210DFB5A57CE97CC8DA6F32DAEA68EDA53812A16E5C919410E5743D197A1C2q90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6DAA86F098A3E240AB11F61B3A1240579372E85C127647210DFB5A57CE97CC8DA6F32DAEA58ADC53812A16E5C919410E5743D197A1C2q90AE" TargetMode="External"/><Relationship Id="rId20" Type="http://schemas.openxmlformats.org/officeDocument/2006/relationships/hyperlink" Target="consultantplus://offline/ref=846DAA86F098A3E240AB11F61B3A1240579C7AE952127647210DFB5A57CE97CC8DA6F32DAEA583DF53812A16E5C919410E5743D197A1C2q90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6DAA86F098A3E240AB12E3023A124055917DEE551F2B4D2954F75850C1C8DB8AEFFF28AAAD818E09912E5FB0C10745104841CF97qA01E" TargetMode="External"/><Relationship Id="rId11" Type="http://schemas.openxmlformats.org/officeDocument/2006/relationships/hyperlink" Target="consultantplus://offline/ref=846DAA86F098A3E240AB11F61B3A124054967EE95C127647210DFB5A57CE97CC8DA6F32DAEA58FDC53812A16E5C919410E5743D197A1C2q90AE" TargetMode="External"/><Relationship Id="rId24" Type="http://schemas.openxmlformats.org/officeDocument/2006/relationships/hyperlink" Target="consultantplus://offline/ref=846DAA86F098A3E240AB11F61B3A124057977DE650127647210DFB5A57CE97CC8DA6F32DAEA588DC53812A16E5C919410E5743D197A1C2q90A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46DAA86F098A3E240AB11F61B3A1240579C7AE952127647210DFB5A57CE97CC8DA6F32DAEA48DDD53812A16E5C919410E5743D197A1C2q90AE" TargetMode="External"/><Relationship Id="rId23" Type="http://schemas.openxmlformats.org/officeDocument/2006/relationships/hyperlink" Target="consultantplus://offline/ref=846DAA86F098A3E240AB11F61B3A124057977DE650127647210DFB5A57CE97CC8DA6F32DAEA588D853812A16E5C919410E5743D197A1C2q90A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46DAA86F098A3E240AB11F61B3A1240519179EE5F4F7C4F7801F95D589180CBC4AAF22DAEAD83D10C843F07BDC41C5A11565DCD95A3qC00E" TargetMode="External"/><Relationship Id="rId19" Type="http://schemas.openxmlformats.org/officeDocument/2006/relationships/hyperlink" Target="consultantplus://offline/ref=846DAA86F098A3E240AB11F61B3A1240579C7AE952127647210DFB5A57CE97CC8DA6F32DAEA588DC53812A16E5C919410E5743D197A1C2q90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DAA86F098A3E240AB12E3023A1240579D72E657192B4D2954F75850C1C8DB8AEFFF2CAEA58DDA59DE2F03F4911444154842CF8BA3C098q70BE" TargetMode="External"/><Relationship Id="rId14" Type="http://schemas.openxmlformats.org/officeDocument/2006/relationships/hyperlink" Target="consultantplus://offline/ref=846DAA86F098A3E240AB11F61B3A124055947EEC5F4F7C4F7801F95D589180CBC4AAF22DAEAC8ED10C843F07BDC41C5A11565DCD95A3qC00E" TargetMode="External"/><Relationship Id="rId22" Type="http://schemas.openxmlformats.org/officeDocument/2006/relationships/hyperlink" Target="consultantplus://offline/ref=846DAA86F098A3E240AB11F61B3A1240579372E85C127647210DFB5A57CE97CC8DA6F32DAEA583D353812A16E5C919410E5743D197A1C2q90A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4458</Words>
  <Characters>25413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Бернгардт</dc:creator>
  <cp:lastModifiedBy>Юлия С. Бернгардт</cp:lastModifiedBy>
  <cp:revision>1</cp:revision>
  <dcterms:created xsi:type="dcterms:W3CDTF">2020-10-05T04:52:00Z</dcterms:created>
  <dcterms:modified xsi:type="dcterms:W3CDTF">2020-10-05T04:53:00Z</dcterms:modified>
</cp:coreProperties>
</file>